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CAF0" w14:textId="59C320CF" w:rsidR="00E67914" w:rsidRPr="008C0A31" w:rsidRDefault="00E67914" w:rsidP="00BB031D">
      <w:pPr>
        <w:pStyle w:val="Heading1"/>
        <w:rPr>
          <w:rFonts w:asciiTheme="minorHAnsi" w:hAnsiTheme="minorHAnsi" w:cstheme="minorHAnsi"/>
        </w:rPr>
      </w:pPr>
      <w:r w:rsidRPr="00BB031D">
        <w:t xml:space="preserve">CoP </w:t>
      </w:r>
      <w:r w:rsidR="00B7038C">
        <w:t>3</w:t>
      </w:r>
      <w:r w:rsidR="00FE221C" w:rsidRPr="00BB031D">
        <w:t xml:space="preserve"> </w:t>
      </w:r>
      <w:r w:rsidR="002353B1">
        <w:rPr>
          <w:rFonts w:asciiTheme="minorHAnsi" w:hAnsiTheme="minorHAnsi" w:cstheme="minorHAnsi"/>
        </w:rPr>
        <w:t>April</w:t>
      </w:r>
      <w:r w:rsidRPr="008C0A31">
        <w:rPr>
          <w:rFonts w:asciiTheme="minorHAnsi" w:hAnsiTheme="minorHAnsi" w:cstheme="minorHAnsi"/>
        </w:rPr>
        <w:t xml:space="preserve"> Meeting Summary</w:t>
      </w:r>
    </w:p>
    <w:p w14:paraId="33B1B24A" w14:textId="70ED8948" w:rsidR="00E67914" w:rsidRPr="008C0A31" w:rsidRDefault="00B7038C" w:rsidP="00E67914">
      <w:pPr>
        <w:spacing w:after="0"/>
        <w:rPr>
          <w:rFonts w:cstheme="minorHAnsi"/>
        </w:rPr>
      </w:pPr>
      <w:r>
        <w:rPr>
          <w:rFonts w:cstheme="minorHAnsi"/>
        </w:rPr>
        <w:t>Friday</w:t>
      </w:r>
      <w:r w:rsidR="00000465" w:rsidRPr="00000465">
        <w:rPr>
          <w:rFonts w:cstheme="minorHAnsi"/>
        </w:rPr>
        <w:t>, April 2</w:t>
      </w:r>
      <w:r>
        <w:rPr>
          <w:rFonts w:cstheme="minorHAnsi"/>
        </w:rPr>
        <w:t>9</w:t>
      </w:r>
      <w:r w:rsidR="00000465" w:rsidRPr="00000465">
        <w:rPr>
          <w:rFonts w:cstheme="minorHAnsi"/>
        </w:rPr>
        <w:t>, 2022 1</w:t>
      </w:r>
      <w:r>
        <w:rPr>
          <w:rFonts w:cstheme="minorHAnsi"/>
        </w:rPr>
        <w:t>2</w:t>
      </w:r>
      <w:r w:rsidR="00000465" w:rsidRPr="00000465">
        <w:rPr>
          <w:rFonts w:cstheme="minorHAnsi"/>
        </w:rPr>
        <w:t xml:space="preserve">:00 PM - </w:t>
      </w:r>
      <w:r>
        <w:rPr>
          <w:rFonts w:cstheme="minorHAnsi"/>
        </w:rPr>
        <w:t>1</w:t>
      </w:r>
      <w:r w:rsidR="00000465" w:rsidRPr="00000465">
        <w:rPr>
          <w:rFonts w:cstheme="minorHAnsi"/>
        </w:rPr>
        <w:t>:</w:t>
      </w:r>
      <w:r w:rsidR="008C47AF">
        <w:rPr>
          <w:rFonts w:cstheme="minorHAnsi"/>
        </w:rPr>
        <w:t>20</w:t>
      </w:r>
      <w:r w:rsidR="00000465" w:rsidRPr="00000465">
        <w:rPr>
          <w:rFonts w:cstheme="minorHAnsi"/>
        </w:rPr>
        <w:t xml:space="preserve"> PM</w:t>
      </w:r>
      <w:r w:rsidR="00E67914" w:rsidRPr="008C0A31">
        <w:rPr>
          <w:rFonts w:cstheme="minorHAnsi"/>
        </w:rPr>
        <w:t xml:space="preserve"> EST</w:t>
      </w:r>
    </w:p>
    <w:p w14:paraId="43118CA3" w14:textId="1C8CAF06" w:rsidR="00E67914" w:rsidRPr="008C0A31" w:rsidRDefault="00E67914" w:rsidP="00E67914">
      <w:pPr>
        <w:spacing w:after="0"/>
        <w:rPr>
          <w:rFonts w:cstheme="minorHAnsi"/>
          <w:b/>
          <w:bCs/>
        </w:rPr>
      </w:pPr>
      <w:r w:rsidRPr="008C0A31">
        <w:rPr>
          <w:rFonts w:cstheme="minorHAnsi"/>
          <w:b/>
          <w:bCs/>
        </w:rPr>
        <w:t>Topic:</w:t>
      </w:r>
      <w:r w:rsidRPr="008C0A31">
        <w:rPr>
          <w:rFonts w:cstheme="minorHAnsi"/>
        </w:rPr>
        <w:t xml:space="preserve"> </w:t>
      </w:r>
      <w:r w:rsidR="00E063F9">
        <w:rPr>
          <w:rFonts w:cstheme="minorHAnsi"/>
        </w:rPr>
        <w:t>Monitoring Your Subgrantees</w:t>
      </w:r>
    </w:p>
    <w:p w14:paraId="134D1532" w14:textId="14DBC4F3" w:rsidR="00E67914" w:rsidRPr="008C0A31" w:rsidRDefault="00E67914" w:rsidP="00E67914">
      <w:pPr>
        <w:spacing w:after="0"/>
        <w:rPr>
          <w:rFonts w:cstheme="minorHAnsi"/>
          <w:b/>
          <w:bCs/>
        </w:rPr>
      </w:pPr>
      <w:r w:rsidRPr="008C0A31">
        <w:rPr>
          <w:rFonts w:cstheme="minorHAnsi"/>
          <w:b/>
          <w:bCs/>
        </w:rPr>
        <w:t xml:space="preserve">Facilitator: </w:t>
      </w:r>
      <w:r w:rsidR="00B7038C" w:rsidRPr="008C0A31">
        <w:rPr>
          <w:rFonts w:cstheme="minorHAnsi"/>
        </w:rPr>
        <w:t>Michaela Rizzo</w:t>
      </w:r>
      <w:r w:rsidR="00B7038C" w:rsidRPr="00B7038C">
        <w:rPr>
          <w:rFonts w:cstheme="minorHAnsi"/>
        </w:rPr>
        <w:t xml:space="preserve"> </w:t>
      </w:r>
    </w:p>
    <w:p w14:paraId="0F32D9B0" w14:textId="4E1F4936" w:rsidR="00E67914" w:rsidRPr="008C0A31" w:rsidRDefault="00E67914" w:rsidP="00E67914">
      <w:pPr>
        <w:spacing w:after="0"/>
        <w:rPr>
          <w:rFonts w:cstheme="minorHAnsi"/>
          <w:b/>
          <w:bCs/>
        </w:rPr>
      </w:pPr>
      <w:r w:rsidRPr="008C0A31">
        <w:rPr>
          <w:rFonts w:cstheme="minorHAnsi"/>
          <w:b/>
          <w:bCs/>
        </w:rPr>
        <w:t xml:space="preserve">Notetaker: </w:t>
      </w:r>
      <w:r w:rsidR="00B7038C" w:rsidRPr="008C0A31">
        <w:rPr>
          <w:rFonts w:cstheme="minorHAnsi"/>
        </w:rPr>
        <w:t>Victor St. John</w:t>
      </w:r>
      <w:r w:rsidRPr="008C0A31">
        <w:rPr>
          <w:rFonts w:cstheme="minorHAnsi"/>
          <w:b/>
          <w:bCs/>
        </w:rPr>
        <w:t xml:space="preserve"> </w:t>
      </w:r>
    </w:p>
    <w:p w14:paraId="2CD5E318" w14:textId="179ECE1F" w:rsidR="00E67914" w:rsidRPr="008C0A31" w:rsidRDefault="00E67914" w:rsidP="00E67914">
      <w:pPr>
        <w:spacing w:after="0"/>
        <w:rPr>
          <w:rFonts w:cstheme="minorHAnsi"/>
        </w:rPr>
      </w:pPr>
      <w:r w:rsidRPr="008C0A31">
        <w:rPr>
          <w:rFonts w:cstheme="minorHAnsi"/>
          <w:b/>
          <w:bCs/>
        </w:rPr>
        <w:t>Additional NDTAC Representative</w:t>
      </w:r>
      <w:r w:rsidR="008E7C99" w:rsidRPr="008C0A31">
        <w:rPr>
          <w:rFonts w:cstheme="minorHAnsi"/>
          <w:b/>
          <w:bCs/>
        </w:rPr>
        <w:t>s</w:t>
      </w:r>
      <w:r w:rsidRPr="008C0A31">
        <w:rPr>
          <w:rFonts w:cstheme="minorHAnsi"/>
          <w:b/>
          <w:bCs/>
        </w:rPr>
        <w:t>:</w:t>
      </w:r>
      <w:r w:rsidR="00B7038C">
        <w:rPr>
          <w:rFonts w:cstheme="minorHAnsi"/>
          <w:b/>
          <w:bCs/>
        </w:rPr>
        <w:t xml:space="preserve"> </w:t>
      </w:r>
      <w:r w:rsidR="001528F5">
        <w:rPr>
          <w:rFonts w:cstheme="minorHAnsi"/>
        </w:rPr>
        <w:t>Lynn Bauer</w:t>
      </w:r>
      <w:r w:rsidRPr="008C0A31">
        <w:rPr>
          <w:rFonts w:cstheme="minorHAnsi"/>
          <w:b/>
          <w:bCs/>
        </w:rPr>
        <w:t xml:space="preserve"> </w:t>
      </w:r>
    </w:p>
    <w:p w14:paraId="475447BE" w14:textId="44A85E68" w:rsidR="000772AE" w:rsidRPr="008C0A31" w:rsidRDefault="00B30A20" w:rsidP="00FA3B82">
      <w:pPr>
        <w:pStyle w:val="NormalWeb"/>
        <w:spacing w:before="0" w:beforeAutospacing="0" w:after="0" w:afterAutospacing="0"/>
        <w:rPr>
          <w:rFonts w:asciiTheme="minorHAnsi" w:hAnsiTheme="minorHAnsi" w:cstheme="minorHAnsi"/>
        </w:rPr>
      </w:pPr>
      <w:r w:rsidRPr="008C0A31">
        <w:rPr>
          <w:rFonts w:asciiTheme="minorHAnsi" w:hAnsiTheme="minorHAnsi" w:cstheme="minorHAnsi"/>
          <w:b/>
          <w:bCs/>
        </w:rPr>
        <w:t>Attendees:</w:t>
      </w:r>
      <w:r w:rsidR="00FA3B82" w:rsidRPr="008C0A31">
        <w:rPr>
          <w:rFonts w:asciiTheme="minorHAnsi" w:hAnsiTheme="minorHAnsi" w:cstheme="minorHAnsi"/>
          <w:b/>
          <w:bCs/>
        </w:rPr>
        <w:t xml:space="preserve"> </w:t>
      </w:r>
      <w:r w:rsidR="00E21A73">
        <w:rPr>
          <w:rFonts w:asciiTheme="minorHAnsi" w:hAnsiTheme="minorHAnsi" w:cstheme="minorHAnsi"/>
        </w:rPr>
        <w:t>Laura Popp, Simone Lynch, Meghan Richert,</w:t>
      </w:r>
      <w:r w:rsidR="009529F6">
        <w:rPr>
          <w:rFonts w:asciiTheme="minorHAnsi" w:hAnsiTheme="minorHAnsi" w:cstheme="minorHAnsi"/>
        </w:rPr>
        <w:t xml:space="preserve"> </w:t>
      </w:r>
      <w:r w:rsidR="007340E8">
        <w:rPr>
          <w:rFonts w:asciiTheme="minorHAnsi" w:hAnsiTheme="minorHAnsi" w:cstheme="minorHAnsi"/>
        </w:rPr>
        <w:t xml:space="preserve">Paula Harris, </w:t>
      </w:r>
      <w:r w:rsidR="009529F6">
        <w:rPr>
          <w:rFonts w:asciiTheme="minorHAnsi" w:hAnsiTheme="minorHAnsi" w:cstheme="minorHAnsi"/>
        </w:rPr>
        <w:t>and</w:t>
      </w:r>
      <w:r w:rsidR="00E21A73">
        <w:rPr>
          <w:rFonts w:asciiTheme="minorHAnsi" w:hAnsiTheme="minorHAnsi" w:cstheme="minorHAnsi"/>
        </w:rPr>
        <w:t xml:space="preserve"> Fran Stromberg</w:t>
      </w:r>
    </w:p>
    <w:p w14:paraId="59ECEBDD" w14:textId="3B8F04D8" w:rsidR="00E67914" w:rsidRDefault="00E67914" w:rsidP="00E67914">
      <w:pPr>
        <w:spacing w:after="0"/>
        <w:rPr>
          <w:rFonts w:cstheme="minorHAnsi"/>
        </w:rPr>
      </w:pPr>
    </w:p>
    <w:p w14:paraId="2EB0DE26" w14:textId="7575BA55" w:rsidR="00EA6B39" w:rsidRPr="008C0A31" w:rsidRDefault="00905096" w:rsidP="00E67914">
      <w:pPr>
        <w:spacing w:after="0"/>
        <w:rPr>
          <w:rFonts w:cstheme="minorHAnsi"/>
        </w:rPr>
      </w:pPr>
      <w:r>
        <w:rPr>
          <w:rFonts w:cstheme="minorHAnsi"/>
        </w:rPr>
        <w:t>This CoP session</w:t>
      </w:r>
      <w:r w:rsidR="000772AE">
        <w:rPr>
          <w:rFonts w:cstheme="minorHAnsi"/>
        </w:rPr>
        <w:t xml:space="preserve"> focused</w:t>
      </w:r>
      <w:r w:rsidRPr="00905096">
        <w:rPr>
          <w:rFonts w:cstheme="minorHAnsi"/>
        </w:rPr>
        <w:t xml:space="preserve"> on </w:t>
      </w:r>
      <w:r w:rsidR="001856A0">
        <w:rPr>
          <w:rFonts w:cstheme="minorHAnsi"/>
        </w:rPr>
        <w:t>how SCs can prepare for monitoring their subgrantees as well as their own federal monitoring as it relates t</w:t>
      </w:r>
      <w:r w:rsidR="008C47AF">
        <w:rPr>
          <w:rFonts w:cstheme="minorHAnsi"/>
        </w:rPr>
        <w:t xml:space="preserve">o subgrantee monitoring. </w:t>
      </w:r>
      <w:r w:rsidR="00A95EDD">
        <w:rPr>
          <w:rFonts w:cstheme="minorHAnsi"/>
        </w:rPr>
        <w:t>Michaela reviewed the statute on NDTAC’s main website, and discussed possible monitoring questions that ED will ask SEAs, and what you may need from your subgrantees to properly answer those questions.</w:t>
      </w:r>
    </w:p>
    <w:p w14:paraId="6DDD8FA1" w14:textId="77777777" w:rsidR="00E67914" w:rsidRPr="008C0A31" w:rsidRDefault="00E67914" w:rsidP="00E67914">
      <w:pPr>
        <w:spacing w:after="0"/>
        <w:rPr>
          <w:rFonts w:cstheme="minorHAnsi"/>
        </w:rPr>
      </w:pPr>
    </w:p>
    <w:p w14:paraId="67DBFE8F" w14:textId="734F74E0" w:rsidR="00E67914" w:rsidRDefault="000772AE" w:rsidP="00BB031D">
      <w:pPr>
        <w:pStyle w:val="Heading2"/>
        <w:rPr>
          <w:rFonts w:asciiTheme="minorHAnsi" w:hAnsiTheme="minorHAnsi" w:cstheme="minorHAnsi"/>
        </w:rPr>
      </w:pPr>
      <w:r>
        <w:rPr>
          <w:rFonts w:asciiTheme="minorHAnsi" w:hAnsiTheme="minorHAnsi" w:cstheme="minorHAnsi"/>
        </w:rPr>
        <w:t>Housekeeping</w:t>
      </w:r>
    </w:p>
    <w:p w14:paraId="5EBAACF8" w14:textId="46173EC7" w:rsidR="00D10967" w:rsidRDefault="00D10967" w:rsidP="00AF3CEB">
      <w:r>
        <w:t>Michaela provides some updates to the group</w:t>
      </w:r>
    </w:p>
    <w:p w14:paraId="4A43A6E4" w14:textId="2E6C937C" w:rsidR="000772AE" w:rsidRDefault="000772AE" w:rsidP="000772AE">
      <w:pPr>
        <w:pStyle w:val="ListParagraph"/>
        <w:numPr>
          <w:ilvl w:val="0"/>
          <w:numId w:val="41"/>
        </w:numPr>
      </w:pPr>
      <w:r>
        <w:t>2022 NDTAC Annual Conference is quickly approaching! The conference will take place on May 23</w:t>
      </w:r>
      <w:r w:rsidRPr="000772AE">
        <w:rPr>
          <w:vertAlign w:val="superscript"/>
        </w:rPr>
        <w:t>rd</w:t>
      </w:r>
      <w:r>
        <w:t>, 24</w:t>
      </w:r>
      <w:r w:rsidRPr="000772AE">
        <w:rPr>
          <w:vertAlign w:val="superscript"/>
        </w:rPr>
        <w:t>th</w:t>
      </w:r>
      <w:r>
        <w:t>, and 26</w:t>
      </w:r>
      <w:r w:rsidRPr="000772AE">
        <w:rPr>
          <w:vertAlign w:val="superscript"/>
        </w:rPr>
        <w:t>th</w:t>
      </w:r>
      <w:r>
        <w:t xml:space="preserve">. Registration links for SCs </w:t>
      </w:r>
      <w:r w:rsidR="00E3313F">
        <w:t>have been shared on 04/28/22. Y</w:t>
      </w:r>
      <w:r w:rsidR="00F843AA">
        <w:t>ou are</w:t>
      </w:r>
      <w:r w:rsidR="00E3313F">
        <w:t xml:space="preserve"> encouraged to</w:t>
      </w:r>
      <w:r w:rsidR="00F843AA">
        <w:t xml:space="preserve"> welcome to forward that link to anyone you would like to attend.</w:t>
      </w:r>
    </w:p>
    <w:p w14:paraId="3793595B" w14:textId="78872F96" w:rsidR="000772AE" w:rsidRDefault="005C60B2" w:rsidP="000772AE">
      <w:pPr>
        <w:pStyle w:val="ListParagraph"/>
        <w:numPr>
          <w:ilvl w:val="0"/>
          <w:numId w:val="41"/>
        </w:numPr>
      </w:pPr>
      <w:r>
        <w:t xml:space="preserve">The </w:t>
      </w:r>
      <w:r w:rsidR="00834656">
        <w:t xml:space="preserve">next CoP will take place in </w:t>
      </w:r>
      <w:r>
        <w:t>June</w:t>
      </w:r>
      <w:r w:rsidR="00834656">
        <w:t>.</w:t>
      </w:r>
      <w:r>
        <w:t xml:space="preserve"> </w:t>
      </w:r>
      <w:r w:rsidR="00A72F44">
        <w:t>The topic for this session will be “Preparing Your Subgrantees for Data Collection</w:t>
      </w:r>
      <w:r w:rsidR="00A65E0D">
        <w:t>.”</w:t>
      </w:r>
    </w:p>
    <w:p w14:paraId="3F49B484" w14:textId="593F12BB" w:rsidR="00834656" w:rsidRDefault="005C60B2" w:rsidP="00834656">
      <w:pPr>
        <w:pStyle w:val="ListParagraph"/>
        <w:numPr>
          <w:ilvl w:val="0"/>
          <w:numId w:val="41"/>
        </w:numPr>
      </w:pPr>
      <w:r>
        <w:t xml:space="preserve">The last CoP session </w:t>
      </w:r>
      <w:r w:rsidR="00834656">
        <w:t xml:space="preserve">will occur </w:t>
      </w:r>
      <w:r>
        <w:t>in August</w:t>
      </w:r>
      <w:r w:rsidR="006C44E9">
        <w:t xml:space="preserve">. </w:t>
      </w:r>
      <w:r w:rsidR="00A72F44">
        <w:t xml:space="preserve">The two topics for these last sessions will be “Use of At-Risk Funding” and “Supporting Subgrantees to </w:t>
      </w:r>
      <w:r w:rsidR="00FA3680">
        <w:t>Conduct</w:t>
      </w:r>
      <w:r w:rsidR="00A72F44">
        <w:t xml:space="preserve"> Needs Assessments</w:t>
      </w:r>
      <w:r w:rsidR="00FA3680">
        <w:t>.”</w:t>
      </w:r>
    </w:p>
    <w:p w14:paraId="1A6B3B28" w14:textId="63BE699F" w:rsidR="005C60B2" w:rsidRDefault="00A72F44" w:rsidP="00AF3CEB">
      <w:pPr>
        <w:pStyle w:val="ListParagraph"/>
        <w:numPr>
          <w:ilvl w:val="1"/>
          <w:numId w:val="41"/>
        </w:numPr>
      </w:pPr>
      <w:r>
        <w:t>C</w:t>
      </w:r>
      <w:r w:rsidR="006C44E9">
        <w:t>oordinators may join whichever CoP session topic they</w:t>
      </w:r>
      <w:r>
        <w:t xml:space="preserve"> feel is most relevant to them, since not all states receive Subpart 2 funding for At-Risk</w:t>
      </w:r>
      <w:r w:rsidR="006C44E9">
        <w:t xml:space="preserve">. </w:t>
      </w:r>
    </w:p>
    <w:p w14:paraId="04EA2F9B" w14:textId="1AE6F080" w:rsidR="00834656" w:rsidRDefault="00F843AA">
      <w:pPr>
        <w:pStyle w:val="ListParagraph"/>
        <w:numPr>
          <w:ilvl w:val="0"/>
          <w:numId w:val="41"/>
        </w:numPr>
      </w:pPr>
      <w:r>
        <w:t xml:space="preserve">ND Communities will soon be merging with the NDTAC Main website! This will serve as a “one stop shop” for </w:t>
      </w:r>
      <w:r w:rsidR="00FA3680">
        <w:t>all</w:t>
      </w:r>
      <w:r>
        <w:t xml:space="preserve"> NDTAC’s online service offerings</w:t>
      </w:r>
      <w:r w:rsidR="00834656">
        <w:t>, by June 1</w:t>
      </w:r>
      <w:r w:rsidR="00834656" w:rsidRPr="00AF3CEB">
        <w:rPr>
          <w:vertAlign w:val="superscript"/>
        </w:rPr>
        <w:t>st</w:t>
      </w:r>
      <w:r w:rsidR="00834656">
        <w:t>, 2022.</w:t>
      </w:r>
    </w:p>
    <w:p w14:paraId="13253DB0" w14:textId="701B2874" w:rsidR="00F843AA" w:rsidRDefault="00F843AA" w:rsidP="00F843AA">
      <w:pPr>
        <w:pStyle w:val="ListParagraph"/>
        <w:numPr>
          <w:ilvl w:val="1"/>
          <w:numId w:val="41"/>
        </w:numPr>
      </w:pPr>
      <w:r>
        <w:t>Our IT team will install a URL forwarding, so that if you click a</w:t>
      </w:r>
      <w:r w:rsidR="002D3402">
        <w:t>n</w:t>
      </w:r>
      <w:r>
        <w:t xml:space="preserve"> ND Communities link, you will be redirected to the </w:t>
      </w:r>
      <w:r w:rsidR="002D3402">
        <w:t xml:space="preserve">ND Communities tab on the main site. </w:t>
      </w:r>
    </w:p>
    <w:p w14:paraId="6FF771FF" w14:textId="5A05DA69" w:rsidR="002D3402" w:rsidRDefault="002D3402" w:rsidP="00F843AA">
      <w:pPr>
        <w:pStyle w:val="ListParagraph"/>
        <w:numPr>
          <w:ilvl w:val="1"/>
          <w:numId w:val="41"/>
        </w:numPr>
      </w:pPr>
      <w:r>
        <w:t>After the merge, the IT team will begin adding a secure blog function</w:t>
      </w:r>
      <w:r w:rsidR="00A72F44">
        <w:t>, a CoP Calendar feature, and many</w:t>
      </w:r>
      <w:r>
        <w:t xml:space="preserve"> other</w:t>
      </w:r>
      <w:r w:rsidR="00A72F44">
        <w:t xml:space="preserve"> exciting</w:t>
      </w:r>
      <w:r>
        <w:t xml:space="preserve"> upgrades to further encourage peer to peer sharing, as well as </w:t>
      </w:r>
      <w:r w:rsidR="00A72F44">
        <w:t>providing a secure space for Coordinators to communicate with one another.</w:t>
      </w:r>
    </w:p>
    <w:p w14:paraId="2D98D938" w14:textId="77777777" w:rsidR="00834656" w:rsidRPr="000772AE" w:rsidRDefault="00834656" w:rsidP="00AF3CEB">
      <w:pPr>
        <w:pStyle w:val="ListParagraph"/>
        <w:ind w:left="1440"/>
      </w:pPr>
    </w:p>
    <w:p w14:paraId="0E07647D" w14:textId="1C1CDB39" w:rsidR="007A7807" w:rsidRPr="008C0A31" w:rsidRDefault="00FA3680" w:rsidP="00BB031D">
      <w:pPr>
        <w:pStyle w:val="Heading2"/>
        <w:rPr>
          <w:rFonts w:asciiTheme="minorHAnsi" w:hAnsiTheme="minorHAnsi" w:cstheme="minorHAnsi"/>
        </w:rPr>
      </w:pPr>
      <w:r>
        <w:rPr>
          <w:rFonts w:asciiTheme="minorHAnsi" w:hAnsiTheme="minorHAnsi" w:cstheme="minorHAnsi"/>
        </w:rPr>
        <w:t>Today’s</w:t>
      </w:r>
      <w:r w:rsidR="00A72F44">
        <w:rPr>
          <w:rFonts w:asciiTheme="minorHAnsi" w:hAnsiTheme="minorHAnsi" w:cstheme="minorHAnsi"/>
        </w:rPr>
        <w:t xml:space="preserve"> Topic: Monitoring Your Subgrantees</w:t>
      </w:r>
      <w:r w:rsidR="007A7807" w:rsidRPr="008C0A31">
        <w:rPr>
          <w:rFonts w:asciiTheme="minorHAnsi" w:hAnsiTheme="minorHAnsi" w:cstheme="minorHAnsi"/>
        </w:rPr>
        <w:t> </w:t>
      </w:r>
    </w:p>
    <w:p w14:paraId="504DF5DB" w14:textId="74343B9F" w:rsidR="00B0695B" w:rsidRPr="00AF3CEB" w:rsidRDefault="00A72F44" w:rsidP="00AF3CEB">
      <w:pPr>
        <w:rPr>
          <w:rStyle w:val="normaltextrun"/>
          <w:rFonts w:cstheme="minorHAnsi"/>
        </w:rPr>
      </w:pPr>
      <w:r w:rsidRPr="00D10967">
        <w:rPr>
          <w:rStyle w:val="normaltextrun"/>
          <w:rFonts w:cstheme="minorHAnsi"/>
        </w:rPr>
        <w:t>Prompt: What does subgrantee monitoring look like for you in your State today?</w:t>
      </w:r>
    </w:p>
    <w:p w14:paraId="4FDA372A" w14:textId="16D83A5C" w:rsidR="00EA6B39" w:rsidRDefault="00136425" w:rsidP="00FB6FCF">
      <w:pPr>
        <w:pStyle w:val="ListParagraph"/>
        <w:numPr>
          <w:ilvl w:val="1"/>
          <w:numId w:val="34"/>
        </w:numPr>
        <w:rPr>
          <w:rStyle w:val="normaltextrun"/>
          <w:rFonts w:cstheme="minorHAnsi"/>
        </w:rPr>
      </w:pPr>
      <w:r>
        <w:rPr>
          <w:rStyle w:val="normaltextrun"/>
          <w:rFonts w:cstheme="minorHAnsi"/>
        </w:rPr>
        <w:t>S</w:t>
      </w:r>
      <w:r w:rsidR="00251DAB">
        <w:rPr>
          <w:rStyle w:val="normaltextrun"/>
          <w:rFonts w:cstheme="minorHAnsi"/>
        </w:rPr>
        <w:t xml:space="preserve">tates </w:t>
      </w:r>
      <w:r>
        <w:rPr>
          <w:rStyle w:val="normaltextrun"/>
          <w:rFonts w:cstheme="minorHAnsi"/>
        </w:rPr>
        <w:t xml:space="preserve">mention having their </w:t>
      </w:r>
      <w:r w:rsidR="00251DAB">
        <w:rPr>
          <w:rStyle w:val="normaltextrun"/>
          <w:rFonts w:cstheme="minorHAnsi"/>
        </w:rPr>
        <w:t xml:space="preserve">monitoring protocols ready. </w:t>
      </w:r>
    </w:p>
    <w:p w14:paraId="4B6E575A" w14:textId="48E736EC" w:rsidR="0032217E" w:rsidRDefault="00EA6B39" w:rsidP="00FB6FCF">
      <w:pPr>
        <w:pStyle w:val="ListParagraph"/>
        <w:numPr>
          <w:ilvl w:val="1"/>
          <w:numId w:val="34"/>
        </w:numPr>
        <w:rPr>
          <w:rStyle w:val="normaltextrun"/>
          <w:rFonts w:cstheme="minorHAnsi"/>
        </w:rPr>
      </w:pPr>
      <w:r>
        <w:rPr>
          <w:rStyle w:val="normaltextrun"/>
          <w:rFonts w:cstheme="minorHAnsi"/>
        </w:rPr>
        <w:t xml:space="preserve">Meghan </w:t>
      </w:r>
      <w:r w:rsidR="0032217E">
        <w:rPr>
          <w:rStyle w:val="normaltextrun"/>
          <w:rFonts w:cstheme="minorHAnsi"/>
        </w:rPr>
        <w:t>(</w:t>
      </w:r>
      <w:r>
        <w:rPr>
          <w:rStyle w:val="normaltextrun"/>
          <w:rFonts w:cstheme="minorHAnsi"/>
        </w:rPr>
        <w:t>Indian</w:t>
      </w:r>
      <w:r w:rsidR="0032217E">
        <w:rPr>
          <w:rStyle w:val="normaltextrun"/>
          <w:rFonts w:cstheme="minorHAnsi"/>
        </w:rPr>
        <w:t>a)</w:t>
      </w:r>
      <w:r>
        <w:rPr>
          <w:rStyle w:val="normaltextrun"/>
          <w:rFonts w:cstheme="minorHAnsi"/>
        </w:rPr>
        <w:t xml:space="preserve"> </w:t>
      </w:r>
      <w:r w:rsidR="009B36CB">
        <w:rPr>
          <w:rStyle w:val="normaltextrun"/>
          <w:rFonts w:cstheme="minorHAnsi"/>
        </w:rPr>
        <w:t>mentions using</w:t>
      </w:r>
      <w:r>
        <w:rPr>
          <w:rStyle w:val="normaltextrun"/>
          <w:rFonts w:cstheme="minorHAnsi"/>
        </w:rPr>
        <w:t xml:space="preserve"> desktop and in-person monitoring. </w:t>
      </w:r>
      <w:r w:rsidR="009B36CB">
        <w:rPr>
          <w:rStyle w:val="normaltextrun"/>
          <w:rFonts w:cstheme="minorHAnsi"/>
        </w:rPr>
        <w:t xml:space="preserve">For example, she does </w:t>
      </w:r>
      <w:r>
        <w:rPr>
          <w:rStyle w:val="normaltextrun"/>
          <w:rFonts w:cstheme="minorHAnsi"/>
        </w:rPr>
        <w:t>desktop monito</w:t>
      </w:r>
      <w:r w:rsidR="0032217E">
        <w:rPr>
          <w:rStyle w:val="normaltextrun"/>
          <w:rFonts w:cstheme="minorHAnsi"/>
        </w:rPr>
        <w:t>r</w:t>
      </w:r>
      <w:r w:rsidR="009B36CB">
        <w:rPr>
          <w:rStyle w:val="normaltextrun"/>
          <w:rFonts w:cstheme="minorHAnsi"/>
        </w:rPr>
        <w:t>ing</w:t>
      </w:r>
      <w:r>
        <w:rPr>
          <w:rStyle w:val="normaltextrun"/>
          <w:rFonts w:cstheme="minorHAnsi"/>
        </w:rPr>
        <w:t xml:space="preserve"> </w:t>
      </w:r>
      <w:r w:rsidR="00634593">
        <w:rPr>
          <w:rStyle w:val="normaltextrun"/>
          <w:rFonts w:cstheme="minorHAnsi"/>
        </w:rPr>
        <w:t>twice each</w:t>
      </w:r>
      <w:r>
        <w:rPr>
          <w:rStyle w:val="normaltextrun"/>
          <w:rFonts w:cstheme="minorHAnsi"/>
        </w:rPr>
        <w:t xml:space="preserve"> monitoring season (</w:t>
      </w:r>
      <w:r w:rsidR="009B36CB">
        <w:rPr>
          <w:rStyle w:val="normaltextrun"/>
          <w:rFonts w:cstheme="minorHAnsi"/>
        </w:rPr>
        <w:t xml:space="preserve">i.e., </w:t>
      </w:r>
      <w:r>
        <w:rPr>
          <w:rStyle w:val="normaltextrun"/>
          <w:rFonts w:cstheme="minorHAnsi"/>
        </w:rPr>
        <w:t>Fall and Spring)</w:t>
      </w:r>
      <w:r w:rsidR="009B36CB">
        <w:rPr>
          <w:rStyle w:val="normaltextrun"/>
          <w:rFonts w:cstheme="minorHAnsi"/>
        </w:rPr>
        <w:t xml:space="preserve">, </w:t>
      </w:r>
      <w:r>
        <w:rPr>
          <w:rStyle w:val="normaltextrun"/>
          <w:rFonts w:cstheme="minorHAnsi"/>
        </w:rPr>
        <w:t>as well as in</w:t>
      </w:r>
      <w:r w:rsidR="009B36CB">
        <w:rPr>
          <w:rStyle w:val="normaltextrun"/>
          <w:rFonts w:cstheme="minorHAnsi"/>
        </w:rPr>
        <w:t>-</w:t>
      </w:r>
      <w:r>
        <w:rPr>
          <w:rStyle w:val="normaltextrun"/>
          <w:rFonts w:cstheme="minorHAnsi"/>
        </w:rPr>
        <w:t>person monitoring</w:t>
      </w:r>
      <w:r w:rsidR="0032217E">
        <w:rPr>
          <w:rStyle w:val="normaltextrun"/>
          <w:rFonts w:cstheme="minorHAnsi"/>
        </w:rPr>
        <w:t xml:space="preserve">. </w:t>
      </w:r>
      <w:r w:rsidR="00634593">
        <w:rPr>
          <w:rStyle w:val="normaltextrun"/>
          <w:rFonts w:cstheme="minorHAnsi"/>
        </w:rPr>
        <w:t>She</w:t>
      </w:r>
      <w:r w:rsidR="009B36CB">
        <w:rPr>
          <w:rStyle w:val="normaltextrun"/>
          <w:rFonts w:cstheme="minorHAnsi"/>
        </w:rPr>
        <w:t xml:space="preserve"> also c</w:t>
      </w:r>
      <w:r w:rsidR="0032217E">
        <w:rPr>
          <w:rStyle w:val="normaltextrun"/>
          <w:rFonts w:cstheme="minorHAnsi"/>
        </w:rPr>
        <w:t>all</w:t>
      </w:r>
      <w:r w:rsidR="009B36CB">
        <w:rPr>
          <w:rStyle w:val="normaltextrun"/>
          <w:rFonts w:cstheme="minorHAnsi"/>
        </w:rPr>
        <w:t>s</w:t>
      </w:r>
      <w:r w:rsidR="0032217E">
        <w:rPr>
          <w:rStyle w:val="normaltextrun"/>
          <w:rFonts w:cstheme="minorHAnsi"/>
        </w:rPr>
        <w:t xml:space="preserve"> it a monitoring review as opposed to an audit </w:t>
      </w:r>
      <w:r w:rsidR="009B36CB">
        <w:rPr>
          <w:rStyle w:val="normaltextrun"/>
          <w:rFonts w:cstheme="minorHAnsi"/>
        </w:rPr>
        <w:t xml:space="preserve">or other words that may intimidate </w:t>
      </w:r>
      <w:r w:rsidR="0032217E">
        <w:rPr>
          <w:rStyle w:val="normaltextrun"/>
          <w:rFonts w:cstheme="minorHAnsi"/>
        </w:rPr>
        <w:t>subgrantee</w:t>
      </w:r>
      <w:r w:rsidR="009B36CB">
        <w:rPr>
          <w:rStyle w:val="normaltextrun"/>
          <w:rFonts w:cstheme="minorHAnsi"/>
        </w:rPr>
        <w:t>s</w:t>
      </w:r>
      <w:r w:rsidR="0032217E">
        <w:rPr>
          <w:rStyle w:val="normaltextrun"/>
          <w:rFonts w:cstheme="minorHAnsi"/>
        </w:rPr>
        <w:t xml:space="preserve">. </w:t>
      </w:r>
    </w:p>
    <w:p w14:paraId="7ADB5D35" w14:textId="6130A429" w:rsidR="00673539" w:rsidRPr="00AF3CEB" w:rsidRDefault="00B245E3" w:rsidP="00AF3CEB">
      <w:pPr>
        <w:pStyle w:val="ListParagraph"/>
        <w:numPr>
          <w:ilvl w:val="1"/>
          <w:numId w:val="34"/>
        </w:numPr>
        <w:rPr>
          <w:rStyle w:val="normaltextrun"/>
          <w:rFonts w:cstheme="minorHAnsi"/>
        </w:rPr>
      </w:pPr>
      <w:r>
        <w:rPr>
          <w:rStyle w:val="normaltextrun"/>
          <w:rFonts w:cstheme="minorHAnsi"/>
        </w:rPr>
        <w:lastRenderedPageBreak/>
        <w:t>Michaela shares that i</w:t>
      </w:r>
      <w:r w:rsidR="008F4BBE">
        <w:rPr>
          <w:rStyle w:val="normaltextrun"/>
          <w:rFonts w:cstheme="minorHAnsi"/>
        </w:rPr>
        <w:t xml:space="preserve">n Ohio, Hearcel conducts a “check-in” using a virtual survey for monitoring within his state.  </w:t>
      </w:r>
    </w:p>
    <w:p w14:paraId="59D4744F" w14:textId="77777777" w:rsidR="006679AC" w:rsidRDefault="006679AC" w:rsidP="00AF3CEB">
      <w:pPr>
        <w:pStyle w:val="ListParagraph"/>
        <w:ind w:left="1440"/>
        <w:rPr>
          <w:rStyle w:val="normaltextrun"/>
          <w:rFonts w:cstheme="minorHAnsi"/>
        </w:rPr>
      </w:pPr>
    </w:p>
    <w:p w14:paraId="6BC2FC32" w14:textId="1BBE1AC1" w:rsidR="006679AC" w:rsidRPr="00AF3CEB" w:rsidRDefault="006679AC" w:rsidP="00AF3CEB">
      <w:pPr>
        <w:rPr>
          <w:rStyle w:val="normaltextrun"/>
          <w:rFonts w:cstheme="minorHAnsi"/>
          <w:b/>
          <w:bCs/>
        </w:rPr>
      </w:pPr>
      <w:r w:rsidRPr="00AF3CEB">
        <w:rPr>
          <w:rStyle w:val="normaltextrun"/>
          <w:rFonts w:cstheme="minorHAnsi"/>
          <w:b/>
          <w:bCs/>
        </w:rPr>
        <w:t xml:space="preserve">Monitoring </w:t>
      </w:r>
      <w:r w:rsidR="00634593" w:rsidRPr="00D10967">
        <w:rPr>
          <w:rStyle w:val="normaltextrun"/>
          <w:rFonts w:cstheme="minorHAnsi"/>
          <w:b/>
          <w:bCs/>
        </w:rPr>
        <w:t>Resources</w:t>
      </w:r>
    </w:p>
    <w:p w14:paraId="639334C9" w14:textId="3EBCC007" w:rsidR="00A95EDD" w:rsidRDefault="00B245E3">
      <w:pPr>
        <w:rPr>
          <w:rStyle w:val="normaltextrun"/>
          <w:rFonts w:cstheme="minorHAnsi"/>
        </w:rPr>
      </w:pPr>
      <w:r w:rsidRPr="00D10967">
        <w:rPr>
          <w:rStyle w:val="normaltextrun"/>
          <w:rFonts w:cstheme="minorHAnsi"/>
        </w:rPr>
        <w:t xml:space="preserve">ED’s goal </w:t>
      </w:r>
      <w:r w:rsidR="00634593" w:rsidRPr="00D10967">
        <w:rPr>
          <w:rStyle w:val="normaltextrun"/>
          <w:rFonts w:cstheme="minorHAnsi"/>
        </w:rPr>
        <w:t xml:space="preserve">is </w:t>
      </w:r>
      <w:r w:rsidRPr="00D10967">
        <w:rPr>
          <w:rStyle w:val="normaltextrun"/>
          <w:rFonts w:cstheme="minorHAnsi"/>
        </w:rPr>
        <w:t xml:space="preserve">to </w:t>
      </w:r>
      <w:r w:rsidR="00634593" w:rsidRPr="00D10967">
        <w:rPr>
          <w:rStyle w:val="normaltextrun"/>
          <w:rFonts w:cstheme="minorHAnsi"/>
        </w:rPr>
        <w:t xml:space="preserve">potentially </w:t>
      </w:r>
      <w:r w:rsidRPr="00D10967">
        <w:rPr>
          <w:rStyle w:val="normaltextrun"/>
          <w:rFonts w:cstheme="minorHAnsi"/>
        </w:rPr>
        <w:t>start monitoring Fall</w:t>
      </w:r>
      <w:r w:rsidR="00634593" w:rsidRPr="00D10967">
        <w:rPr>
          <w:rStyle w:val="normaltextrun"/>
          <w:rFonts w:cstheme="minorHAnsi"/>
        </w:rPr>
        <w:t xml:space="preserve"> 2022</w:t>
      </w:r>
      <w:r w:rsidR="007B4B17" w:rsidRPr="00D10967">
        <w:rPr>
          <w:rStyle w:val="normaltextrun"/>
          <w:rFonts w:cstheme="minorHAnsi"/>
        </w:rPr>
        <w:t>. Their monitoring</w:t>
      </w:r>
      <w:r w:rsidR="00634593" w:rsidRPr="00D10967">
        <w:rPr>
          <w:rStyle w:val="normaltextrun"/>
          <w:rFonts w:cstheme="minorHAnsi"/>
        </w:rPr>
        <w:t xml:space="preserve"> </w:t>
      </w:r>
      <w:r w:rsidRPr="00D10967">
        <w:rPr>
          <w:rStyle w:val="normaltextrun"/>
          <w:rFonts w:cstheme="minorHAnsi"/>
        </w:rPr>
        <w:t xml:space="preserve">protocols </w:t>
      </w:r>
      <w:r w:rsidR="007B4B17" w:rsidRPr="00D10967">
        <w:rPr>
          <w:rStyle w:val="normaltextrun"/>
          <w:rFonts w:cstheme="minorHAnsi"/>
        </w:rPr>
        <w:t xml:space="preserve">are </w:t>
      </w:r>
      <w:r w:rsidRPr="00D10967">
        <w:rPr>
          <w:rStyle w:val="normaltextrun"/>
          <w:rFonts w:cstheme="minorHAnsi"/>
        </w:rPr>
        <w:t xml:space="preserve">under review </w:t>
      </w:r>
      <w:r w:rsidR="007B4B17" w:rsidRPr="00D10967">
        <w:rPr>
          <w:rStyle w:val="normaltextrun"/>
          <w:rFonts w:cstheme="minorHAnsi"/>
        </w:rPr>
        <w:t>with their legal team</w:t>
      </w:r>
      <w:r w:rsidRPr="00D10967">
        <w:rPr>
          <w:rStyle w:val="normaltextrun"/>
          <w:rFonts w:cstheme="minorHAnsi"/>
        </w:rPr>
        <w:t xml:space="preserve">. The selection of states who will be monitored has not </w:t>
      </w:r>
      <w:r w:rsidR="006679AC" w:rsidRPr="00D10967">
        <w:rPr>
          <w:rStyle w:val="normaltextrun"/>
          <w:rFonts w:cstheme="minorHAnsi"/>
        </w:rPr>
        <w:t>been determined</w:t>
      </w:r>
      <w:r w:rsidR="007B4B17" w:rsidRPr="00D10967">
        <w:rPr>
          <w:rStyle w:val="normaltextrun"/>
          <w:rFonts w:cstheme="minorHAnsi"/>
        </w:rPr>
        <w:t xml:space="preserve"> yet</w:t>
      </w:r>
      <w:r w:rsidR="006679AC" w:rsidRPr="00D10967">
        <w:rPr>
          <w:rStyle w:val="normaltextrun"/>
          <w:rFonts w:cstheme="minorHAnsi"/>
        </w:rPr>
        <w:t xml:space="preserve">. Today we examine how SCs </w:t>
      </w:r>
      <w:r w:rsidR="007B4B17" w:rsidRPr="00D10967">
        <w:rPr>
          <w:rStyle w:val="normaltextrun"/>
          <w:rFonts w:cstheme="minorHAnsi"/>
        </w:rPr>
        <w:t xml:space="preserve">can monitor their subgrantees and how they </w:t>
      </w:r>
      <w:r w:rsidR="006679AC" w:rsidRPr="00D10967">
        <w:rPr>
          <w:rStyle w:val="normaltextrun"/>
          <w:rFonts w:cstheme="minorHAnsi"/>
        </w:rPr>
        <w:t xml:space="preserve">will be monitored by ED within the scope of subgrantee activities. </w:t>
      </w:r>
      <w:r w:rsidR="00A95EDD">
        <w:rPr>
          <w:rStyle w:val="normaltextrun"/>
          <w:rFonts w:cstheme="minorHAnsi"/>
        </w:rPr>
        <w:t xml:space="preserve">Michaela </w:t>
      </w:r>
      <w:r w:rsidR="00653233">
        <w:rPr>
          <w:rStyle w:val="normaltextrun"/>
          <w:rFonts w:cstheme="minorHAnsi"/>
        </w:rPr>
        <w:t xml:space="preserve">created a list of potential questions ED may ask you in your Federal monitoring visit; these questions were </w:t>
      </w:r>
      <w:r w:rsidR="00A95EDD">
        <w:rPr>
          <w:rStyle w:val="normaltextrun"/>
          <w:rFonts w:cstheme="minorHAnsi"/>
        </w:rPr>
        <w:t xml:space="preserve">created by looking at old monitoring reports that are </w:t>
      </w:r>
      <w:r w:rsidR="00653233">
        <w:rPr>
          <w:rStyle w:val="normaltextrun"/>
          <w:rFonts w:cstheme="minorHAnsi"/>
        </w:rPr>
        <w:t>publicly</w:t>
      </w:r>
      <w:r w:rsidR="00A95EDD">
        <w:rPr>
          <w:rStyle w:val="normaltextrun"/>
          <w:rFonts w:cstheme="minorHAnsi"/>
        </w:rPr>
        <w:t xml:space="preserve"> available at</w:t>
      </w:r>
      <w:r w:rsidR="004B4859">
        <w:rPr>
          <w:rStyle w:val="normaltextrun"/>
          <w:rFonts w:cstheme="minorHAnsi"/>
        </w:rPr>
        <w:t xml:space="preserve"> </w:t>
      </w:r>
      <w:hyperlink r:id="rId8" w:history="1">
        <w:r w:rsidR="004B4859" w:rsidRPr="004B4859">
          <w:rPr>
            <w:rStyle w:val="Hyperlink"/>
            <w:rFonts w:cstheme="minorHAnsi"/>
          </w:rPr>
          <w:t>OESE’s Performance Review Page</w:t>
        </w:r>
      </w:hyperlink>
      <w:r w:rsidR="004B4859">
        <w:rPr>
          <w:rStyle w:val="normaltextrun"/>
          <w:rFonts w:cstheme="minorHAnsi"/>
        </w:rPr>
        <w:t xml:space="preserve">, </w:t>
      </w:r>
      <w:hyperlink r:id="rId9" w:history="1">
        <w:r w:rsidR="004B4859" w:rsidRPr="004B4859">
          <w:rPr>
            <w:rStyle w:val="Hyperlink"/>
            <w:rFonts w:cstheme="minorHAnsi"/>
          </w:rPr>
          <w:t>The OSS Title I Program Monitoring page</w:t>
        </w:r>
      </w:hyperlink>
      <w:r w:rsidR="004B4859">
        <w:rPr>
          <w:rStyle w:val="normaltextrun"/>
          <w:rFonts w:cstheme="minorHAnsi"/>
        </w:rPr>
        <w:t>,</w:t>
      </w:r>
      <w:r w:rsidR="00A95EDD">
        <w:rPr>
          <w:rStyle w:val="normaltextrun"/>
          <w:rFonts w:cstheme="minorHAnsi"/>
        </w:rPr>
        <w:t xml:space="preserve"> as well as reviewing each section in the </w:t>
      </w:r>
      <w:hyperlink r:id="rId10" w:history="1">
        <w:r w:rsidR="00A95EDD" w:rsidRPr="004B4859">
          <w:rPr>
            <w:rStyle w:val="Hyperlink"/>
            <w:rFonts w:cstheme="minorHAnsi"/>
          </w:rPr>
          <w:t>Title I, Part D statute</w:t>
        </w:r>
        <w:r w:rsidR="004B4859" w:rsidRPr="004B4859">
          <w:rPr>
            <w:rStyle w:val="Hyperlink"/>
            <w:rFonts w:cstheme="minorHAnsi"/>
          </w:rPr>
          <w:t xml:space="preserve"> on NDTAC’s searchable statute page</w:t>
        </w:r>
      </w:hyperlink>
      <w:r w:rsidR="00A95EDD">
        <w:rPr>
          <w:rStyle w:val="normaltextrun"/>
          <w:rFonts w:cstheme="minorHAnsi"/>
        </w:rPr>
        <w:t xml:space="preserve">. </w:t>
      </w:r>
      <w:r w:rsidR="00AF3CEB">
        <w:rPr>
          <w:rStyle w:val="normaltextrun"/>
          <w:rFonts w:cstheme="minorHAnsi"/>
        </w:rPr>
        <w:t xml:space="preserve">NDTAC has also recently completed a </w:t>
      </w:r>
      <w:hyperlink r:id="rId11" w:history="1">
        <w:r w:rsidR="00AF3CEB" w:rsidRPr="00AF3CEB">
          <w:rPr>
            <w:rStyle w:val="Hyperlink"/>
            <w:rFonts w:cstheme="minorHAnsi"/>
          </w:rPr>
          <w:t>Monitoring and Evaluation resource research project</w:t>
        </w:r>
      </w:hyperlink>
      <w:r w:rsidR="00645A2A">
        <w:rPr>
          <w:rStyle w:val="normaltextrun"/>
          <w:rFonts w:cstheme="minorHAnsi"/>
        </w:rPr>
        <w:t xml:space="preserve"> at the request of a State Coordinator;</w:t>
      </w:r>
      <w:r w:rsidR="00AF3CEB">
        <w:rPr>
          <w:rStyle w:val="normaltextrun"/>
          <w:rFonts w:cstheme="minorHAnsi"/>
        </w:rPr>
        <w:t xml:space="preserve"> this word doc contains links and descriptions of monitoring protocols, templates, and other resources around Monitoring and Evaluation on all levels of TIPD (Federal, Subgrantee, and Facility). </w:t>
      </w:r>
    </w:p>
    <w:p w14:paraId="7B1695CE" w14:textId="22085430" w:rsidR="00A95EDD" w:rsidRPr="00D10967" w:rsidRDefault="00A95EDD" w:rsidP="00AF3CEB">
      <w:pPr>
        <w:rPr>
          <w:rStyle w:val="normaltextrun"/>
          <w:rFonts w:cstheme="minorHAnsi"/>
        </w:rPr>
      </w:pPr>
      <w:r w:rsidRPr="00AF3CEB">
        <w:rPr>
          <w:rStyle w:val="normaltextrun"/>
          <w:rFonts w:cstheme="minorHAnsi"/>
          <w:b/>
          <w:bCs/>
          <w:highlight w:val="yellow"/>
        </w:rPr>
        <w:t>PLEASE NOTE:</w:t>
      </w:r>
      <w:r>
        <w:rPr>
          <w:rStyle w:val="normaltextrun"/>
          <w:rFonts w:cstheme="minorHAnsi"/>
        </w:rPr>
        <w:t xml:space="preserve"> NDTAC </w:t>
      </w:r>
      <w:r w:rsidR="000E04FA">
        <w:rPr>
          <w:rStyle w:val="normaltextrun"/>
          <w:rFonts w:cstheme="minorHAnsi"/>
        </w:rPr>
        <w:t>and our</w:t>
      </w:r>
      <w:r>
        <w:rPr>
          <w:rStyle w:val="normaltextrun"/>
          <w:rFonts w:cstheme="minorHAnsi"/>
        </w:rPr>
        <w:t xml:space="preserve"> TA providers are </w:t>
      </w:r>
      <w:r w:rsidR="000E04FA" w:rsidRPr="00AF3CEB">
        <w:rPr>
          <w:rStyle w:val="normaltextrun"/>
          <w:rFonts w:cstheme="minorHAnsi"/>
          <w:b/>
          <w:bCs/>
        </w:rPr>
        <w:t>NOT</w:t>
      </w:r>
      <w:r w:rsidR="000E04FA">
        <w:rPr>
          <w:rStyle w:val="normaltextrun"/>
          <w:rFonts w:cstheme="minorHAnsi"/>
        </w:rPr>
        <w:t xml:space="preserve"> </w:t>
      </w:r>
      <w:r>
        <w:rPr>
          <w:rStyle w:val="normaltextrun"/>
          <w:rFonts w:cstheme="minorHAnsi"/>
        </w:rPr>
        <w:t xml:space="preserve">allowed to interpret the TIPD Statute. If you have a question about the meaning of the TIPD statute, please reach to us and we will send it up the chain directly to the TIPD program office. </w:t>
      </w:r>
    </w:p>
    <w:p w14:paraId="4F0473C7" w14:textId="6FC8EC85" w:rsidR="00D67BAB" w:rsidRPr="00AF3CEB" w:rsidRDefault="00D67BAB">
      <w:pPr>
        <w:pStyle w:val="Heading2"/>
      </w:pPr>
      <w:r w:rsidRPr="00D67BAB">
        <w:rPr>
          <w:rStyle w:val="normaltextrun"/>
          <w:rFonts w:cstheme="minorHAnsi"/>
        </w:rPr>
        <w:t>Subpart 1 SEA Assessment / Checklist</w:t>
      </w:r>
    </w:p>
    <w:p w14:paraId="379693F8" w14:textId="06A53672" w:rsidR="00D10967" w:rsidRDefault="00D67BAB" w:rsidP="00AF3CEB">
      <w:r>
        <w:t xml:space="preserve">Michaela shares a breakdown of </w:t>
      </w:r>
      <w:r w:rsidR="007B4B17">
        <w:t>SC require</w:t>
      </w:r>
      <w:r w:rsidR="00D10967">
        <w:t xml:space="preserve">d monitoring activities through a review of </w:t>
      </w:r>
      <w:r>
        <w:t>the statute</w:t>
      </w:r>
      <w:r w:rsidR="00D10967">
        <w:t xml:space="preserve">. She incorporates </w:t>
      </w:r>
      <w:r>
        <w:t xml:space="preserve">possible questions </w:t>
      </w:r>
      <w:r w:rsidR="00D10967">
        <w:t>that may arise when a SC is monitored based on the statute</w:t>
      </w:r>
      <w:r w:rsidR="000E04FA">
        <w:t xml:space="preserve"> and past monitoring reports,</w:t>
      </w:r>
      <w:r w:rsidR="00D10967">
        <w:t xml:space="preserve"> and</w:t>
      </w:r>
      <w:r>
        <w:t xml:space="preserve"> </w:t>
      </w:r>
      <w:r w:rsidR="00D10967">
        <w:t xml:space="preserve">facilitates discussion on potential </w:t>
      </w:r>
      <w:r>
        <w:t>documentation/evidence that SCs</w:t>
      </w:r>
      <w:r w:rsidR="00D10967">
        <w:t xml:space="preserve"> collect and/or</w:t>
      </w:r>
      <w:r>
        <w:t xml:space="preserve"> may</w:t>
      </w:r>
      <w:r w:rsidR="00D10967">
        <w:t xml:space="preserve"> </w:t>
      </w:r>
      <w:r>
        <w:t xml:space="preserve">want to collect in preparation for monitoring. </w:t>
      </w:r>
    </w:p>
    <w:p w14:paraId="29B8ECF4" w14:textId="34D3ACBD" w:rsidR="00D67BAB" w:rsidRDefault="00D67BAB" w:rsidP="00D67BAB">
      <w:pPr>
        <w:pStyle w:val="ListParagraph"/>
        <w:numPr>
          <w:ilvl w:val="0"/>
          <w:numId w:val="34"/>
        </w:numPr>
      </w:pPr>
      <w:r>
        <w:t>Section 1411 covers eligibility</w:t>
      </w:r>
    </w:p>
    <w:p w14:paraId="6D0CC143" w14:textId="0F22DBAA" w:rsidR="0044213B" w:rsidRDefault="0044213B" w:rsidP="00D67BAB">
      <w:pPr>
        <w:pStyle w:val="ListParagraph"/>
        <w:numPr>
          <w:ilvl w:val="1"/>
          <w:numId w:val="34"/>
        </w:numPr>
      </w:pPr>
      <w:r>
        <w:t xml:space="preserve">SCs </w:t>
      </w:r>
      <w:r w:rsidR="001A2FAE">
        <w:t xml:space="preserve">are required to </w:t>
      </w:r>
      <w:r>
        <w:t xml:space="preserve">confirm that subgrantees are eligible at the time </w:t>
      </w:r>
      <w:r w:rsidR="001A2FAE">
        <w:t xml:space="preserve">subgrantee </w:t>
      </w:r>
      <w:r>
        <w:t>application</w:t>
      </w:r>
      <w:r w:rsidR="001A2FAE">
        <w:t>s</w:t>
      </w:r>
      <w:r>
        <w:t xml:space="preserve"> </w:t>
      </w:r>
      <w:r w:rsidR="001A2FAE">
        <w:t>are</w:t>
      </w:r>
      <w:r>
        <w:t xml:space="preserve"> approved </w:t>
      </w:r>
    </w:p>
    <w:p w14:paraId="3C3BF32F" w14:textId="1DCD7587" w:rsidR="0068733C" w:rsidRDefault="001A2FAE" w:rsidP="00AF3CEB">
      <w:pPr>
        <w:pStyle w:val="ListParagraph"/>
        <w:numPr>
          <w:ilvl w:val="1"/>
          <w:numId w:val="34"/>
        </w:numPr>
      </w:pPr>
      <w:r>
        <w:t>Subgrantees are required to m</w:t>
      </w:r>
      <w:r w:rsidR="0044213B">
        <w:t>aint</w:t>
      </w:r>
      <w:r>
        <w:t>ain</w:t>
      </w:r>
      <w:r w:rsidR="0044213B">
        <w:t xml:space="preserve"> </w:t>
      </w:r>
      <w:r w:rsidR="000E04FA">
        <w:t xml:space="preserve">their own </w:t>
      </w:r>
      <w:r w:rsidR="0044213B">
        <w:t>eligibility</w:t>
      </w:r>
      <w:r w:rsidR="000E04FA">
        <w:t xml:space="preserve"> to receive funding in the next application cycle; SCs </w:t>
      </w:r>
      <w:r w:rsidR="000E04FA" w:rsidRPr="00AF3CEB">
        <w:rPr>
          <w:b/>
          <w:bCs/>
        </w:rPr>
        <w:t>do NOT</w:t>
      </w:r>
      <w:r w:rsidR="000E04FA">
        <w:t xml:space="preserve"> have to help subgrantees with maintaining eligibility throughout the year</w:t>
      </w:r>
    </w:p>
    <w:p w14:paraId="0AA42EFF" w14:textId="0D897053" w:rsidR="0068733C" w:rsidRDefault="0068733C" w:rsidP="0068733C">
      <w:pPr>
        <w:pStyle w:val="ListParagraph"/>
        <w:numPr>
          <w:ilvl w:val="0"/>
          <w:numId w:val="34"/>
        </w:numPr>
      </w:pPr>
      <w:r>
        <w:t xml:space="preserve">Section 1412 covers allocation of funds </w:t>
      </w:r>
    </w:p>
    <w:p w14:paraId="1D454D05" w14:textId="31F34A13" w:rsidR="0068733C" w:rsidRDefault="001D593F" w:rsidP="0068733C">
      <w:pPr>
        <w:pStyle w:val="ListParagraph"/>
        <w:numPr>
          <w:ilvl w:val="1"/>
          <w:numId w:val="34"/>
        </w:numPr>
      </w:pPr>
      <w:r>
        <w:t>Reallocation of funds is an option that SCs can determine</w:t>
      </w:r>
      <w:r w:rsidR="001A2FAE">
        <w:t xml:space="preserve"> using </w:t>
      </w:r>
      <w:r w:rsidR="00A64102">
        <w:t>fiscal monitoring</w:t>
      </w:r>
      <w:r w:rsidR="004B4859">
        <w:t xml:space="preserve"> of subgrantees</w:t>
      </w:r>
    </w:p>
    <w:p w14:paraId="008ED346" w14:textId="7C79B139" w:rsidR="00A64102" w:rsidRDefault="00A64102" w:rsidP="0068733C">
      <w:pPr>
        <w:pStyle w:val="ListParagraph"/>
        <w:numPr>
          <w:ilvl w:val="1"/>
          <w:numId w:val="34"/>
        </w:numPr>
      </w:pPr>
      <w:r>
        <w:t>Removal of funds from one program for another</w:t>
      </w:r>
      <w:r w:rsidR="00B00D16">
        <w:t xml:space="preserve"> may happen for a variety of reasons such as changes in program n</w:t>
      </w:r>
      <w:r>
        <w:t>eeds</w:t>
      </w:r>
    </w:p>
    <w:p w14:paraId="147448BA" w14:textId="47A89349" w:rsidR="00D249EA" w:rsidRDefault="00A64102" w:rsidP="0068733C">
      <w:pPr>
        <w:pStyle w:val="ListParagraph"/>
        <w:numPr>
          <w:ilvl w:val="1"/>
          <w:numId w:val="34"/>
        </w:numPr>
      </w:pPr>
      <w:r>
        <w:t xml:space="preserve">Meghan mentions wanting to switch to competitive funding allocations and shares with the group </w:t>
      </w:r>
      <w:r w:rsidR="00C64E5D">
        <w:t xml:space="preserve">her reason </w:t>
      </w:r>
      <w:r w:rsidR="001A2FAE">
        <w:t xml:space="preserve">with fellow group members. </w:t>
      </w:r>
      <w:r w:rsidR="00C64E5D">
        <w:t xml:space="preserve">She explains that there can be </w:t>
      </w:r>
      <w:r w:rsidR="002F19BD">
        <w:t>carry over of funds / difficulty spending down</w:t>
      </w:r>
      <w:r w:rsidR="00C64E5D">
        <w:t>, and that through a</w:t>
      </w:r>
      <w:r w:rsidR="002F19BD">
        <w:t xml:space="preserve"> competitive process</w:t>
      </w:r>
      <w:r w:rsidR="00C64E5D">
        <w:t>, she can</w:t>
      </w:r>
      <w:r w:rsidR="002F19BD">
        <w:t xml:space="preserve"> ensure that people w</w:t>
      </w:r>
      <w:r w:rsidR="00C64E5D">
        <w:t>ho w</w:t>
      </w:r>
      <w:r w:rsidR="002F19BD">
        <w:t xml:space="preserve">ant the </w:t>
      </w:r>
      <w:r w:rsidR="008C47AF">
        <w:t>funding</w:t>
      </w:r>
      <w:r w:rsidR="00C64E5D">
        <w:t xml:space="preserve"> can spend it down, and it also </w:t>
      </w:r>
      <w:r w:rsidR="00D249EA">
        <w:t>allows programs who receive smaller amount of funds to apply for larger amounts.</w:t>
      </w:r>
    </w:p>
    <w:p w14:paraId="21D72ABB" w14:textId="1C7CF48A" w:rsidR="00EE2689" w:rsidRDefault="007F1F50" w:rsidP="00D249EA">
      <w:pPr>
        <w:pStyle w:val="ListParagraph"/>
        <w:numPr>
          <w:ilvl w:val="2"/>
          <w:numId w:val="34"/>
        </w:numPr>
      </w:pPr>
      <w:r>
        <w:t>Their f</w:t>
      </w:r>
      <w:r w:rsidR="00D249EA">
        <w:t>inancial department sets aside TA funds, then gives a number on the amount of money available for the SC to distr</w:t>
      </w:r>
      <w:r w:rsidR="00EE2689">
        <w:t xml:space="preserve">ibute. </w:t>
      </w:r>
      <w:r>
        <w:t>Ongoing d</w:t>
      </w:r>
      <w:r w:rsidR="00EE2689">
        <w:t>iscussions on</w:t>
      </w:r>
      <w:r>
        <w:t xml:space="preserve"> </w:t>
      </w:r>
      <w:r>
        <w:lastRenderedPageBreak/>
        <w:t>how to set up a process for competitive applications is underway (e.g., should we</w:t>
      </w:r>
      <w:r w:rsidR="00EE2689">
        <w:t xml:space="preserve"> creat</w:t>
      </w:r>
      <w:r>
        <w:t>e</w:t>
      </w:r>
      <w:r w:rsidR="00EE2689">
        <w:t xml:space="preserve"> financial caps on the amount of money that grantees can apply for</w:t>
      </w:r>
      <w:r>
        <w:t>? Like having a</w:t>
      </w:r>
      <w:r w:rsidR="00EE2689">
        <w:t xml:space="preserve"> max of $10,000. </w:t>
      </w:r>
    </w:p>
    <w:p w14:paraId="2249ED3F" w14:textId="0A3B376D" w:rsidR="00531522" w:rsidRDefault="00531522" w:rsidP="00531522">
      <w:pPr>
        <w:pStyle w:val="ListParagraph"/>
        <w:numPr>
          <w:ilvl w:val="0"/>
          <w:numId w:val="34"/>
        </w:numPr>
      </w:pPr>
      <w:r>
        <w:t>Section 1414 covers a review of State Plans</w:t>
      </w:r>
    </w:p>
    <w:p w14:paraId="111746C1" w14:textId="564D3AE3" w:rsidR="008A304C" w:rsidRDefault="008A304C" w:rsidP="00531522">
      <w:pPr>
        <w:pStyle w:val="ListParagraph"/>
        <w:numPr>
          <w:ilvl w:val="1"/>
          <w:numId w:val="34"/>
        </w:numPr>
      </w:pPr>
      <w:r>
        <w:t xml:space="preserve">Examining whether </w:t>
      </w:r>
      <w:r w:rsidR="00AD0FD1">
        <w:t>subgrantees</w:t>
      </w:r>
      <w:r>
        <w:t xml:space="preserve"> are adhering to the State plan is another</w:t>
      </w:r>
      <w:r w:rsidR="00C51D38">
        <w:t xml:space="preserve"> important</w:t>
      </w:r>
      <w:r>
        <w:t xml:space="preserve"> portion</w:t>
      </w:r>
      <w:r w:rsidR="00C51D38">
        <w:t>.</w:t>
      </w:r>
      <w:r>
        <w:t xml:space="preserve"> </w:t>
      </w:r>
      <w:r w:rsidR="00561E78">
        <w:t>The Statute states that SCs must periodically review their state plan, and only through monitoring can an SC</w:t>
      </w:r>
      <w:r w:rsidR="004B4859">
        <w:t xml:space="preserve"> determine if their State plan needs to be adjusted to reflect the day-to-day of current subgrantees.</w:t>
      </w:r>
    </w:p>
    <w:p w14:paraId="5F415F4F" w14:textId="005BE5E9" w:rsidR="0079113B" w:rsidRDefault="008A304C" w:rsidP="00531522">
      <w:pPr>
        <w:pStyle w:val="ListParagraph"/>
        <w:numPr>
          <w:ilvl w:val="1"/>
          <w:numId w:val="34"/>
        </w:numPr>
      </w:pPr>
      <w:r>
        <w:t xml:space="preserve">3 year programs and projects </w:t>
      </w:r>
      <w:r w:rsidR="00C51D38">
        <w:t>are</w:t>
      </w:r>
      <w:r>
        <w:t xml:space="preserve"> </w:t>
      </w:r>
      <w:r w:rsidR="00C51D38">
        <w:t xml:space="preserve">also </w:t>
      </w:r>
      <w:r>
        <w:t>an option, meaning SCs can approve programs or projects</w:t>
      </w:r>
      <w:r w:rsidR="004B4859">
        <w:t xml:space="preserve"> for up to 3 years</w:t>
      </w:r>
      <w:r>
        <w:t xml:space="preserve">. </w:t>
      </w:r>
      <w:r w:rsidR="00A95E64">
        <w:t>If 3 year program and projects are selected/approved, ED requires information on what these projects are. Suggested documentation may include updated state plans,</w:t>
      </w:r>
      <w:r w:rsidR="00AD0FD1">
        <w:t xml:space="preserve"> application requirements which comes from the requirements listed in </w:t>
      </w:r>
      <w:r w:rsidR="00C51D38">
        <w:t xml:space="preserve">section </w:t>
      </w:r>
      <w:r w:rsidR="00AD0FD1">
        <w:t xml:space="preserve">1414 and </w:t>
      </w:r>
      <w:r w:rsidR="00C51D38">
        <w:t xml:space="preserve">the bulk of this information will come </w:t>
      </w:r>
      <w:r w:rsidR="00AD0FD1">
        <w:t xml:space="preserve">mainly from subgrantees. </w:t>
      </w:r>
      <w:r w:rsidR="00A95E64">
        <w:t xml:space="preserve"> </w:t>
      </w:r>
    </w:p>
    <w:p w14:paraId="1CCA0D4B" w14:textId="6109C4A2" w:rsidR="00531522" w:rsidRPr="00AF3CEB" w:rsidRDefault="00C51D38" w:rsidP="0079113B">
      <w:pPr>
        <w:pStyle w:val="ListParagraph"/>
        <w:numPr>
          <w:ilvl w:val="2"/>
          <w:numId w:val="34"/>
        </w:numPr>
      </w:pPr>
      <w:r>
        <w:t xml:space="preserve">Note. </w:t>
      </w:r>
      <w:hyperlink r:id="rId12" w:history="1">
        <w:r w:rsidR="0079113B" w:rsidRPr="00397975">
          <w:rPr>
            <w:rStyle w:val="Hyperlink"/>
          </w:rPr>
          <w:t>State Plan Directory on ED’s website tracks your state plans over time</w:t>
        </w:r>
        <w:r w:rsidRPr="00397975">
          <w:rPr>
            <w:rStyle w:val="Hyperlink"/>
          </w:rPr>
          <w:t>.</w:t>
        </w:r>
      </w:hyperlink>
      <w:r w:rsidR="008A304C" w:rsidRPr="008A2008">
        <w:t xml:space="preserve"> </w:t>
      </w:r>
    </w:p>
    <w:p w14:paraId="08BE693C" w14:textId="77777777" w:rsidR="00A2662D" w:rsidRDefault="00A2662D" w:rsidP="0079113B">
      <w:pPr>
        <w:pStyle w:val="ListParagraph"/>
        <w:numPr>
          <w:ilvl w:val="2"/>
          <w:numId w:val="34"/>
        </w:numPr>
      </w:pPr>
      <w:r>
        <w:t>Programs l</w:t>
      </w:r>
      <w:r w:rsidR="00AD0FD1" w:rsidRPr="00AF3CEB">
        <w:t>onger than 1 year</w:t>
      </w:r>
      <w:r w:rsidR="008A2008" w:rsidRPr="00AF3CEB">
        <w:t xml:space="preserve"> triggers the subpart 1 sec.1417.</w:t>
      </w:r>
      <w:r>
        <w:t xml:space="preserve"> </w:t>
      </w:r>
    </w:p>
    <w:p w14:paraId="79FB11FB" w14:textId="7A7FCB77" w:rsidR="00AD0FD1" w:rsidRDefault="00A2662D" w:rsidP="0079113B">
      <w:pPr>
        <w:pStyle w:val="ListParagraph"/>
        <w:numPr>
          <w:ilvl w:val="2"/>
          <w:numId w:val="34"/>
        </w:numPr>
      </w:pPr>
      <w:r>
        <w:t xml:space="preserve">Note. </w:t>
      </w:r>
      <w:r w:rsidR="008A2008" w:rsidRPr="00AF3CEB">
        <w:t xml:space="preserve">The application process for </w:t>
      </w:r>
      <w:r>
        <w:t xml:space="preserve">programs funded for over a year </w:t>
      </w:r>
      <w:r w:rsidR="008A2008" w:rsidRPr="00AF3CEB">
        <w:t xml:space="preserve">can be approved on a rotating cycle as opposed to </w:t>
      </w:r>
      <w:r>
        <w:t>every</w:t>
      </w:r>
      <w:r w:rsidR="008A2008" w:rsidRPr="00AF3CEB">
        <w:t xml:space="preserve"> year. </w:t>
      </w:r>
    </w:p>
    <w:p w14:paraId="6A1A5BFD" w14:textId="6AFCB56B" w:rsidR="00CA5844" w:rsidRDefault="001D28D4">
      <w:pPr>
        <w:pStyle w:val="ListParagraph"/>
        <w:numPr>
          <w:ilvl w:val="0"/>
          <w:numId w:val="34"/>
        </w:numPr>
      </w:pPr>
      <w:r>
        <w:t xml:space="preserve">Michaela provides a </w:t>
      </w:r>
      <w:r w:rsidR="00004EE3">
        <w:t>high-level</w:t>
      </w:r>
      <w:r>
        <w:t xml:space="preserve"> overview of other aspects of monitoring, Use of Funds also known as fiscal monitoring</w:t>
      </w:r>
      <w:r w:rsidR="0029554C">
        <w:t xml:space="preserve"> is required</w:t>
      </w:r>
      <w:r>
        <w:t>, institution-wide project</w:t>
      </w:r>
      <w:r w:rsidR="0029554C">
        <w:t>s</w:t>
      </w:r>
      <w:r>
        <w:t xml:space="preserve">, </w:t>
      </w:r>
      <w:r w:rsidR="009C771C">
        <w:t>SA t</w:t>
      </w:r>
      <w:r>
        <w:t>ransition services</w:t>
      </w:r>
      <w:r w:rsidR="0029554C">
        <w:t xml:space="preserve">, and various activities also require monitoring. </w:t>
      </w:r>
    </w:p>
    <w:p w14:paraId="79D6E86B" w14:textId="05879628" w:rsidR="00CA5844" w:rsidRPr="00AF3CEB" w:rsidRDefault="009C771C" w:rsidP="00AF3CEB">
      <w:pPr>
        <w:rPr>
          <w:b/>
          <w:bCs/>
        </w:rPr>
      </w:pPr>
      <w:r w:rsidRPr="00AF3CEB">
        <w:rPr>
          <w:b/>
          <w:bCs/>
        </w:rPr>
        <w:t>Monitoring and Evaluation C.F.R</w:t>
      </w:r>
      <w:r w:rsidR="00AF3CEB">
        <w:rPr>
          <w:b/>
          <w:bCs/>
        </w:rPr>
        <w:t>.</w:t>
      </w:r>
      <w:r w:rsidRPr="00AF3CEB">
        <w:rPr>
          <w:b/>
          <w:bCs/>
        </w:rPr>
        <w:t xml:space="preserve"> 1431</w:t>
      </w:r>
      <w:r w:rsidR="00CA5844" w:rsidRPr="00AF3CEB">
        <w:rPr>
          <w:b/>
          <w:bCs/>
        </w:rPr>
        <w:t xml:space="preserve"> or Subpart 3</w:t>
      </w:r>
    </w:p>
    <w:p w14:paraId="337A673A" w14:textId="20DADAFA" w:rsidR="00CA5844" w:rsidRDefault="00CA5844" w:rsidP="00AF3CEB">
      <w:pPr>
        <w:pStyle w:val="ListParagraph"/>
        <w:numPr>
          <w:ilvl w:val="0"/>
          <w:numId w:val="34"/>
        </w:numPr>
      </w:pPr>
      <w:r>
        <w:t xml:space="preserve">This part of the statute is primarily directed at SC subgrantees. </w:t>
      </w:r>
    </w:p>
    <w:p w14:paraId="10099632" w14:textId="175E5DE3" w:rsidR="00291130" w:rsidRDefault="00291130" w:rsidP="00AF3CEB">
      <w:pPr>
        <w:pStyle w:val="ListParagraph"/>
        <w:numPr>
          <w:ilvl w:val="1"/>
          <w:numId w:val="34"/>
        </w:numPr>
      </w:pPr>
      <w:r>
        <w:t xml:space="preserve">The SC must be able to prove that these items are in place. </w:t>
      </w:r>
    </w:p>
    <w:p w14:paraId="1A4491BA" w14:textId="2DDAAAF2" w:rsidR="00673539" w:rsidRDefault="00673539">
      <w:pPr>
        <w:pStyle w:val="ListParagraph"/>
        <w:numPr>
          <w:ilvl w:val="2"/>
          <w:numId w:val="34"/>
        </w:numPr>
      </w:pPr>
      <w:r>
        <w:t>E.g., disaggregation of data</w:t>
      </w:r>
      <w:r w:rsidR="00553987">
        <w:t xml:space="preserve"> is a requirement </w:t>
      </w:r>
      <w:r w:rsidR="00A97EB8">
        <w:t xml:space="preserve">of </w:t>
      </w:r>
      <w:r w:rsidR="00553987">
        <w:t>subgrantees</w:t>
      </w:r>
      <w:r w:rsidR="00A97EB8">
        <w:t>. SCs are to ensure this is done.</w:t>
      </w:r>
      <w:r w:rsidR="00553987">
        <w:t xml:space="preserve"> </w:t>
      </w:r>
    </w:p>
    <w:p w14:paraId="7747C356" w14:textId="77777777" w:rsidR="00FD12AD" w:rsidRDefault="00931069" w:rsidP="00931069">
      <w:pPr>
        <w:pStyle w:val="ListParagraph"/>
        <w:numPr>
          <w:ilvl w:val="1"/>
          <w:numId w:val="34"/>
        </w:numPr>
      </w:pPr>
      <w:r>
        <w:t xml:space="preserve">Evaluations should </w:t>
      </w:r>
      <w:r w:rsidR="001A0E07">
        <w:t xml:space="preserve">be used to improve subgrantee programming and SCs should document this process. </w:t>
      </w:r>
    </w:p>
    <w:p w14:paraId="5C4F4C54" w14:textId="2B8171A7" w:rsidR="00FD12AD" w:rsidRDefault="00A97EB8" w:rsidP="00AF3CEB">
      <w:pPr>
        <w:pStyle w:val="ListParagraph"/>
        <w:numPr>
          <w:ilvl w:val="2"/>
          <w:numId w:val="34"/>
        </w:numPr>
      </w:pPr>
      <w:r>
        <w:t xml:space="preserve">For example, can SCs </w:t>
      </w:r>
      <w:r w:rsidR="001A0E07">
        <w:t>verify</w:t>
      </w:r>
      <w:r>
        <w:t xml:space="preserve"> </w:t>
      </w:r>
      <w:r w:rsidR="001A0E07">
        <w:t>the data accuracy of subgrantees?</w:t>
      </w:r>
      <w:r w:rsidR="00FD12AD">
        <w:t xml:space="preserve"> </w:t>
      </w:r>
    </w:p>
    <w:p w14:paraId="77CA3E09" w14:textId="058E3073" w:rsidR="00931069" w:rsidRDefault="00B06201" w:rsidP="00FD12AD">
      <w:pPr>
        <w:pStyle w:val="ListParagraph"/>
        <w:numPr>
          <w:ilvl w:val="3"/>
          <w:numId w:val="34"/>
        </w:numPr>
      </w:pPr>
      <w:r>
        <w:t xml:space="preserve">Building on this example, </w:t>
      </w:r>
      <w:r w:rsidR="00FD12AD">
        <w:t>Laura asks what are some practices to monitor th</w:t>
      </w:r>
      <w:r>
        <w:t xml:space="preserve">ese </w:t>
      </w:r>
      <w:r w:rsidR="00FD12AD">
        <w:t>items</w:t>
      </w:r>
      <w:r w:rsidR="00553987">
        <w:t xml:space="preserve">? </w:t>
      </w:r>
      <w:r w:rsidR="00EB093C">
        <w:t>Michaela gives an example of asking subgrantees to share their data validation processes that are in place</w:t>
      </w:r>
      <w:r>
        <w:t xml:space="preserve">. </w:t>
      </w:r>
    </w:p>
    <w:p w14:paraId="3AE54DB8" w14:textId="77777777" w:rsidR="00B06201" w:rsidRDefault="00B06201" w:rsidP="00AF3CEB">
      <w:pPr>
        <w:pStyle w:val="ListParagraph"/>
        <w:ind w:left="2880"/>
      </w:pPr>
    </w:p>
    <w:p w14:paraId="5611008C" w14:textId="77777777" w:rsidR="00D67BAB" w:rsidRPr="00157C59" w:rsidRDefault="00D67BAB" w:rsidP="00D67BAB">
      <w:pPr>
        <w:pStyle w:val="Heading2"/>
        <w:rPr>
          <w:rStyle w:val="normaltextrun"/>
          <w:rFonts w:cstheme="minorHAnsi"/>
        </w:rPr>
      </w:pPr>
      <w:r w:rsidRPr="00157C59">
        <w:rPr>
          <w:rStyle w:val="normaltextrun"/>
          <w:rFonts w:cstheme="minorHAnsi"/>
        </w:rPr>
        <w:t>Subpart 2 SEA Assessment / Checklist</w:t>
      </w:r>
    </w:p>
    <w:p w14:paraId="0A384FC5" w14:textId="7BC8A8F4" w:rsidR="00E167B6" w:rsidRDefault="00A8331E" w:rsidP="00A8331E">
      <w:pPr>
        <w:pStyle w:val="ListParagraph"/>
        <w:numPr>
          <w:ilvl w:val="1"/>
          <w:numId w:val="34"/>
        </w:numPr>
      </w:pPr>
      <w:r>
        <w:t xml:space="preserve">For subpart 2, SCs </w:t>
      </w:r>
      <w:r w:rsidR="00397975">
        <w:t>should</w:t>
      </w:r>
      <w:r w:rsidR="00E167B6">
        <w:t xml:space="preserve"> have a process in place on how they</w:t>
      </w:r>
      <w:r>
        <w:t xml:space="preserve"> identify </w:t>
      </w:r>
      <w:r w:rsidR="00E167B6">
        <w:t xml:space="preserve">eligible </w:t>
      </w:r>
      <w:r>
        <w:t>LEAs</w:t>
      </w:r>
      <w:r w:rsidR="00E167B6">
        <w:t xml:space="preserve">. </w:t>
      </w:r>
    </w:p>
    <w:p w14:paraId="00294239" w14:textId="25D54D92" w:rsidR="009D72A9" w:rsidRDefault="00B06201" w:rsidP="009D72A9">
      <w:pPr>
        <w:pStyle w:val="ListParagraph"/>
        <w:numPr>
          <w:ilvl w:val="1"/>
          <w:numId w:val="34"/>
        </w:numPr>
      </w:pPr>
      <w:r>
        <w:t xml:space="preserve">Michaela explains that SCs </w:t>
      </w:r>
      <w:r w:rsidR="009D7FAF">
        <w:t xml:space="preserve">can determine what the high numbers or percentages are </w:t>
      </w:r>
      <w:r w:rsidR="00792739">
        <w:t>in the</w:t>
      </w:r>
      <w:r>
        <w:t>ir</w:t>
      </w:r>
      <w:r w:rsidR="00792739">
        <w:t xml:space="preserve"> program</w:t>
      </w:r>
      <w:r>
        <w:t>s.</w:t>
      </w:r>
      <w:r w:rsidR="009D7FAF">
        <w:t xml:space="preserve"> </w:t>
      </w:r>
    </w:p>
    <w:p w14:paraId="02AF0E32" w14:textId="71C04F45" w:rsidR="00383CEA" w:rsidRDefault="009D7FAF" w:rsidP="009D7FAF">
      <w:pPr>
        <w:pStyle w:val="ListParagraph"/>
        <w:numPr>
          <w:ilvl w:val="2"/>
          <w:numId w:val="34"/>
        </w:numPr>
      </w:pPr>
      <w:r>
        <w:t xml:space="preserve">These numbers will vary based on your jurisdiction. </w:t>
      </w:r>
      <w:r w:rsidR="00383CEA">
        <w:t>Michaela gives an example of racial and ethnic minorities within the context of a program.</w:t>
      </w:r>
    </w:p>
    <w:p w14:paraId="79AE0758" w14:textId="527F1753" w:rsidR="001C3726" w:rsidRDefault="001C3726" w:rsidP="009D7FAF">
      <w:pPr>
        <w:pStyle w:val="ListParagraph"/>
        <w:numPr>
          <w:ilvl w:val="2"/>
          <w:numId w:val="34"/>
        </w:numPr>
      </w:pPr>
      <w:r>
        <w:t>Laura asks</w:t>
      </w:r>
      <w:r w:rsidR="00B06201">
        <w:t>:</w:t>
      </w:r>
      <w:r>
        <w:t xml:space="preserve"> in order to be eligible for subpart 2 you do have to have a facility within the boundary</w:t>
      </w:r>
      <w:r w:rsidR="00BE0AF9">
        <w:t xml:space="preserve"> of</w:t>
      </w:r>
      <w:r w:rsidR="00CD3883">
        <w:t xml:space="preserve"> an LEA</w:t>
      </w:r>
      <w:r w:rsidR="0030089D">
        <w:t xml:space="preserve"> overseeing the program</w:t>
      </w:r>
      <w:r w:rsidR="00AF3CEB">
        <w:t>?</w:t>
      </w:r>
      <w:r w:rsidR="00BE0AF9">
        <w:t xml:space="preserve"> </w:t>
      </w:r>
      <w:r w:rsidR="00CD3883">
        <w:t xml:space="preserve">Vic confirms this. </w:t>
      </w:r>
      <w:r>
        <w:t xml:space="preserve"> </w:t>
      </w:r>
    </w:p>
    <w:p w14:paraId="1EFA76A8" w14:textId="00F08DDA" w:rsidR="00BE0AF9" w:rsidRDefault="00CD3883" w:rsidP="00CD3883">
      <w:pPr>
        <w:pStyle w:val="ListParagraph"/>
        <w:numPr>
          <w:ilvl w:val="2"/>
          <w:numId w:val="34"/>
        </w:numPr>
      </w:pPr>
      <w:bookmarkStart w:id="0" w:name="_Hlk102590605"/>
      <w:r w:rsidRPr="00AF3CEB">
        <w:lastRenderedPageBreak/>
        <w:t xml:space="preserve">Laura </w:t>
      </w:r>
      <w:bookmarkEnd w:id="0"/>
      <w:r w:rsidR="004B280C" w:rsidRPr="00AF3CEB">
        <w:t>a</w:t>
      </w:r>
      <w:r w:rsidR="004B280C">
        <w:t>sks about the amount of funds that can be reserved/spent on at-risk funding. This question was sent to the PO’s, since it was a use of funds question.</w:t>
      </w:r>
    </w:p>
    <w:p w14:paraId="5BE359CF" w14:textId="42ADAA43" w:rsidR="00553987" w:rsidRDefault="00580BCE" w:rsidP="00AF3CEB">
      <w:pPr>
        <w:pStyle w:val="ListParagraph"/>
        <w:numPr>
          <w:ilvl w:val="3"/>
          <w:numId w:val="34"/>
        </w:numPr>
      </w:pPr>
      <w:r>
        <w:t>Michaela suggests to also keep in mind that “a</w:t>
      </w:r>
      <w:r w:rsidR="00553987">
        <w:t>t risk youth</w:t>
      </w:r>
      <w:r>
        <w:t>”</w:t>
      </w:r>
      <w:r w:rsidR="00553987">
        <w:t xml:space="preserve"> are not included in the child count which </w:t>
      </w:r>
      <w:r>
        <w:t xml:space="preserve">is tied to funding. </w:t>
      </w:r>
    </w:p>
    <w:p w14:paraId="29363850" w14:textId="0F50B3A3" w:rsidR="009D7FAF" w:rsidRDefault="00E41555">
      <w:pPr>
        <w:pStyle w:val="ListParagraph"/>
        <w:numPr>
          <w:ilvl w:val="1"/>
          <w:numId w:val="34"/>
        </w:numPr>
      </w:pPr>
      <w:r>
        <w:t>Under 1423, S</w:t>
      </w:r>
      <w:r w:rsidR="00A66065">
        <w:t>C</w:t>
      </w:r>
      <w:r>
        <w:t xml:space="preserve">s are required to explain the process behind their competitive applications. </w:t>
      </w:r>
      <w:r w:rsidR="00A66065">
        <w:t>SCs also ensure that f</w:t>
      </w:r>
      <w:r>
        <w:t xml:space="preserve">ormal agreements between LEAs and </w:t>
      </w:r>
      <w:r w:rsidR="00A66065">
        <w:t xml:space="preserve">correctional facilities have be reviewed and updated. </w:t>
      </w:r>
    </w:p>
    <w:p w14:paraId="07E0D3E7" w14:textId="4B52096A" w:rsidR="00AF3CEB" w:rsidRPr="00AF3CEB" w:rsidRDefault="00A72F44" w:rsidP="00AF3CEB">
      <w:pPr>
        <w:pStyle w:val="Heading2"/>
      </w:pPr>
      <w:r>
        <w:rPr>
          <w:rFonts w:asciiTheme="minorHAnsi" w:hAnsiTheme="minorHAnsi" w:cstheme="minorHAnsi"/>
        </w:rPr>
        <w:t>Closing</w:t>
      </w:r>
    </w:p>
    <w:p w14:paraId="1AD96796" w14:textId="0D3C9965" w:rsidR="008C0A31" w:rsidRPr="00AF3CEB" w:rsidRDefault="008C0A31" w:rsidP="002D2506">
      <w:pPr>
        <w:pStyle w:val="ListParagraph"/>
        <w:numPr>
          <w:ilvl w:val="0"/>
          <w:numId w:val="29"/>
        </w:numPr>
        <w:spacing w:after="0"/>
        <w:rPr>
          <w:rFonts w:cstheme="minorHAnsi"/>
          <w:b/>
          <w:bCs/>
        </w:rPr>
      </w:pPr>
      <w:r w:rsidRPr="008C0A31">
        <w:rPr>
          <w:rFonts w:cstheme="minorHAnsi"/>
        </w:rPr>
        <w:t xml:space="preserve">If you have any questions, comments, or concerns regarding the style and flow of this CoP meeting, please let us know! We are always looking to serve our hardworking </w:t>
      </w:r>
      <w:r w:rsidR="002D2506">
        <w:rPr>
          <w:rFonts w:cstheme="minorHAnsi"/>
        </w:rPr>
        <w:t>State</w:t>
      </w:r>
      <w:r w:rsidRPr="008C0A31">
        <w:rPr>
          <w:rFonts w:cstheme="minorHAnsi"/>
        </w:rPr>
        <w:t xml:space="preserve"> Coordinators to the best of our ability, and highly value any constrictive feedback.</w:t>
      </w:r>
    </w:p>
    <w:p w14:paraId="1F52BF38" w14:textId="4F445795" w:rsidR="004B280C" w:rsidRPr="002A3170" w:rsidRDefault="004B280C" w:rsidP="002D2506">
      <w:pPr>
        <w:pStyle w:val="ListParagraph"/>
        <w:numPr>
          <w:ilvl w:val="0"/>
          <w:numId w:val="29"/>
        </w:numPr>
        <w:spacing w:after="0"/>
        <w:rPr>
          <w:rFonts w:cstheme="minorHAnsi"/>
          <w:b/>
          <w:bCs/>
        </w:rPr>
      </w:pPr>
      <w:r>
        <w:rPr>
          <w:rFonts w:cstheme="minorHAnsi"/>
        </w:rPr>
        <w:t xml:space="preserve">There were a few questions that were asked in the CoP that needed to be logged as TA; I have input </w:t>
      </w:r>
      <w:r w:rsidR="002A3170">
        <w:rPr>
          <w:rFonts w:cstheme="minorHAnsi"/>
        </w:rPr>
        <w:t>these questions below</w:t>
      </w:r>
      <w:r>
        <w:rPr>
          <w:rFonts w:cstheme="minorHAnsi"/>
        </w:rPr>
        <w:t xml:space="preserve"> into our TA </w:t>
      </w:r>
      <w:r w:rsidR="002A3170">
        <w:rPr>
          <w:rFonts w:cstheme="minorHAnsi"/>
        </w:rPr>
        <w:t xml:space="preserve">ticketing </w:t>
      </w:r>
      <w:r>
        <w:rPr>
          <w:rFonts w:cstheme="minorHAnsi"/>
        </w:rPr>
        <w:t xml:space="preserve">system, and </w:t>
      </w:r>
      <w:r w:rsidR="00AF3CEB">
        <w:rPr>
          <w:rFonts w:cstheme="minorHAnsi"/>
        </w:rPr>
        <w:t xml:space="preserve">they </w:t>
      </w:r>
      <w:r>
        <w:rPr>
          <w:rFonts w:cstheme="minorHAnsi"/>
        </w:rPr>
        <w:t>are being handled by our providers and/or ED.</w:t>
      </w:r>
      <w:r w:rsidR="002A3170">
        <w:rPr>
          <w:rFonts w:cstheme="minorHAnsi"/>
        </w:rPr>
        <w:t xml:space="preserve"> If you feel that your question was not captured accurately here, please let us know and we will update it!</w:t>
      </w:r>
    </w:p>
    <w:p w14:paraId="1E4E0A62" w14:textId="77777777" w:rsidR="002A3170" w:rsidRPr="00F063FE" w:rsidRDefault="002A3170" w:rsidP="002A3170">
      <w:pPr>
        <w:pStyle w:val="ListParagraph"/>
        <w:numPr>
          <w:ilvl w:val="1"/>
          <w:numId w:val="29"/>
        </w:numPr>
      </w:pPr>
      <w:r w:rsidRPr="00F063FE">
        <w:t xml:space="preserve">Fran asks what level of documentation is needed when they are monitored by ED to demonstrate that they did monitor their subgrantees. Specifically, does the use of an SC’s monitoring tool (which indicates in the form a checklist that a subgrantee is eligible) be a sufficient way to document that subgrantees met requirements at the time the SC conducted monitoring, </w:t>
      </w:r>
      <w:r w:rsidRPr="00F063FE">
        <w:rPr>
          <w:u w:val="single"/>
        </w:rPr>
        <w:t>OR</w:t>
      </w:r>
      <w:r w:rsidRPr="00F063FE">
        <w:t xml:space="preserve"> are the actual documents of subgrantees needed for ED (e.g., there are requirements on the amount of hourly programming students should receive. Is the school schedule document needed for ED or would a monitoring tool that indicates that this being done suffice?). </w:t>
      </w:r>
    </w:p>
    <w:p w14:paraId="32F11AE2" w14:textId="0BE0CC6B" w:rsidR="002A3170" w:rsidRPr="00F063FE" w:rsidRDefault="002A3170" w:rsidP="002A3170">
      <w:pPr>
        <w:pStyle w:val="ListParagraph"/>
        <w:numPr>
          <w:ilvl w:val="1"/>
          <w:numId w:val="29"/>
        </w:numPr>
      </w:pPr>
      <w:r w:rsidRPr="00F063FE">
        <w:t>Paula asks do we know who's being monitored by USED? When we fund 3 year programs- what about the funding?--supposed there is a decrease</w:t>
      </w:r>
      <w:r>
        <w:t>?</w:t>
      </w:r>
    </w:p>
    <w:p w14:paraId="66A11C4D" w14:textId="37607690" w:rsidR="002A3170" w:rsidRPr="00F063FE" w:rsidRDefault="002A3170" w:rsidP="002A3170">
      <w:pPr>
        <w:pStyle w:val="ListParagraph"/>
        <w:numPr>
          <w:ilvl w:val="1"/>
          <w:numId w:val="29"/>
        </w:numPr>
      </w:pPr>
      <w:r w:rsidRPr="00F063FE">
        <w:t>Meghan asks what would happen if a program closed and reopened in an institution within a different LEA jurisdiction</w:t>
      </w:r>
      <w:r>
        <w:t>?</w:t>
      </w:r>
      <w:r w:rsidRPr="00F063FE">
        <w:t xml:space="preserve"> The physical building moved so should funding transfer to the LEA in the new jurisdiction?</w:t>
      </w:r>
    </w:p>
    <w:p w14:paraId="2CC707BB" w14:textId="4E098F39" w:rsidR="002A3170" w:rsidRPr="002A3170" w:rsidRDefault="002A3170" w:rsidP="002A3170">
      <w:pPr>
        <w:pStyle w:val="ListParagraph"/>
        <w:numPr>
          <w:ilvl w:val="1"/>
          <w:numId w:val="29"/>
        </w:numPr>
      </w:pPr>
      <w:r w:rsidRPr="00F063FE">
        <w:t>Laura explains that she still has not head back from POs on the percentage of my subpart 2 funds can be used for at risk youth?</w:t>
      </w:r>
    </w:p>
    <w:p w14:paraId="728F65D3" w14:textId="3163B97C" w:rsidR="004B280C" w:rsidRPr="002D2506" w:rsidRDefault="004B280C" w:rsidP="002A3170">
      <w:pPr>
        <w:pStyle w:val="ListParagraph"/>
        <w:numPr>
          <w:ilvl w:val="0"/>
          <w:numId w:val="29"/>
        </w:numPr>
        <w:spacing w:after="0"/>
        <w:rPr>
          <w:rFonts w:cstheme="minorHAnsi"/>
          <w:b/>
          <w:bCs/>
        </w:rPr>
      </w:pPr>
      <w:r>
        <w:rPr>
          <w:rFonts w:cstheme="minorHAnsi"/>
        </w:rPr>
        <w:t>If you have a</w:t>
      </w:r>
      <w:r w:rsidR="002A3170">
        <w:rPr>
          <w:rFonts w:cstheme="minorHAnsi"/>
        </w:rPr>
        <w:t>dditional</w:t>
      </w:r>
      <w:r>
        <w:rPr>
          <w:rFonts w:cstheme="minorHAnsi"/>
        </w:rPr>
        <w:t xml:space="preserve"> question</w:t>
      </w:r>
      <w:r w:rsidR="002A3170">
        <w:rPr>
          <w:rFonts w:cstheme="minorHAnsi"/>
        </w:rPr>
        <w:t>s</w:t>
      </w:r>
      <w:r>
        <w:rPr>
          <w:rFonts w:cstheme="minorHAnsi"/>
        </w:rPr>
        <w:t>/concern</w:t>
      </w:r>
      <w:r w:rsidR="002A3170">
        <w:rPr>
          <w:rFonts w:cstheme="minorHAnsi"/>
        </w:rPr>
        <w:t>s</w:t>
      </w:r>
      <w:r>
        <w:rPr>
          <w:rFonts w:cstheme="minorHAnsi"/>
        </w:rPr>
        <w:t xml:space="preserve"> and would like to submit a TA ticket, please email us! You are more than welcome to reach out to a TA facilitator directly, or you can email our TA ticketing system directly at </w:t>
      </w:r>
      <w:hyperlink r:id="rId13" w:history="1">
        <w:r w:rsidRPr="008775F4">
          <w:rPr>
            <w:rStyle w:val="Hyperlink"/>
            <w:rFonts w:cstheme="minorHAnsi"/>
          </w:rPr>
          <w:t>NDTAC@longevityconsulting.com</w:t>
        </w:r>
      </w:hyperlink>
      <w:r>
        <w:rPr>
          <w:rFonts w:cstheme="minorHAnsi"/>
        </w:rPr>
        <w:t xml:space="preserve"> </w:t>
      </w:r>
    </w:p>
    <w:p w14:paraId="79A488D4" w14:textId="77777777" w:rsidR="00FB6FCF" w:rsidRPr="002D2506" w:rsidRDefault="00FB6FCF" w:rsidP="00FB6FCF">
      <w:pPr>
        <w:pStyle w:val="ListParagraph"/>
        <w:spacing w:after="0"/>
        <w:rPr>
          <w:rFonts w:cstheme="minorHAnsi"/>
          <w:b/>
          <w:bCs/>
        </w:rPr>
      </w:pPr>
    </w:p>
    <w:sectPr w:rsidR="00FB6FCF" w:rsidRPr="002D2506" w:rsidSect="005266E8">
      <w:headerReference w:type="default" r:id="rId14"/>
      <w:footerReference w:type="default" r:id="rId15"/>
      <w:pgSz w:w="12240" w:h="15840"/>
      <w:pgMar w:top="1798" w:right="1165" w:bottom="1055" w:left="1440" w:header="720" w:footer="0" w:gutter="0"/>
      <w:cols w:space="7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B526" w14:textId="77777777" w:rsidR="004B1EE3" w:rsidRDefault="004B1EE3" w:rsidP="0084254A">
      <w:r>
        <w:separator/>
      </w:r>
    </w:p>
  </w:endnote>
  <w:endnote w:type="continuationSeparator" w:id="0">
    <w:p w14:paraId="10A47079" w14:textId="77777777" w:rsidR="004B1EE3" w:rsidRDefault="004B1EE3" w:rsidP="008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A56" w14:textId="3D6AB6BE" w:rsidR="000E3B14" w:rsidRPr="000E3B14" w:rsidRDefault="000E3B14" w:rsidP="000E3B14">
    <w:pPr>
      <w:pStyle w:val="Footer"/>
    </w:pPr>
    <w:r>
      <w:rPr>
        <w:noProof/>
      </w:rPr>
      <mc:AlternateContent>
        <mc:Choice Requires="wps">
          <w:drawing>
            <wp:anchor distT="0" distB="0" distL="114300" distR="114300" simplePos="0" relativeHeight="251656191" behindDoc="1" locked="0" layoutInCell="1" allowOverlap="1" wp14:anchorId="167158E4" wp14:editId="07E7F69B">
              <wp:simplePos x="0" y="0"/>
              <wp:positionH relativeFrom="column">
                <wp:posOffset>-907415</wp:posOffset>
              </wp:positionH>
              <wp:positionV relativeFrom="paragraph">
                <wp:posOffset>81280</wp:posOffset>
              </wp:positionV>
              <wp:extent cx="7755467" cy="386080"/>
              <wp:effectExtent l="0" t="0" r="444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5467" cy="386080"/>
                      </a:xfrm>
                      <a:prstGeom prst="rect">
                        <a:avLst/>
                      </a:prstGeom>
                      <a:solidFill>
                        <a:srgbClr val="E2E1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9A73E" id="Rectangle 17" o:spid="_x0000_s1026" alt="&quot;&quot;" style="position:absolute;margin-left:-71.45pt;margin-top:6.4pt;width:610.65pt;height:30.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" fillcolor="#e2e1dc" stroked="f" strokeweight="1pt"/>
          </w:pict>
        </mc:Fallback>
      </mc:AlternateContent>
    </w:r>
  </w:p>
  <w:p w14:paraId="60369C77" w14:textId="77777777" w:rsidR="000E3B14" w:rsidRDefault="000E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7081" w14:textId="77777777" w:rsidR="004B1EE3" w:rsidRDefault="004B1EE3" w:rsidP="0084254A">
      <w:r>
        <w:separator/>
      </w:r>
    </w:p>
  </w:footnote>
  <w:footnote w:type="continuationSeparator" w:id="0">
    <w:p w14:paraId="7983457E" w14:textId="77777777" w:rsidR="004B1EE3" w:rsidRDefault="004B1EE3" w:rsidP="0084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691" w14:textId="7AF7499E" w:rsidR="0084254A" w:rsidRDefault="002353B1">
    <w:pPr>
      <w:pStyle w:val="Header"/>
    </w:pPr>
    <w:r>
      <w:rPr>
        <w:noProof/>
      </w:rPr>
      <mc:AlternateContent>
        <mc:Choice Requires="wps">
          <w:drawing>
            <wp:anchor distT="0" distB="0" distL="114300" distR="114300" simplePos="0" relativeHeight="251654656" behindDoc="0" locked="0" layoutInCell="1" allowOverlap="1" wp14:anchorId="2E109A1A" wp14:editId="77060D9C">
              <wp:simplePos x="0" y="0"/>
              <wp:positionH relativeFrom="column">
                <wp:posOffset>1282700</wp:posOffset>
              </wp:positionH>
              <wp:positionV relativeFrom="paragraph">
                <wp:posOffset>-412750</wp:posOffset>
              </wp:positionV>
              <wp:extent cx="1720215" cy="29210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0215" cy="292100"/>
                      </a:xfrm>
                      <a:prstGeom prst="rect">
                        <a:avLst/>
                      </a:prstGeom>
                      <a:noFill/>
                      <a:ln w="6350">
                        <a:noFill/>
                      </a:ln>
                    </wps:spPr>
                    <wps:txbx>
                      <w:txbxContent>
                        <w:p w14:paraId="1EDF2637" w14:textId="254017E7"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 xml:space="preserve">COP </w:t>
                          </w:r>
                          <w:r w:rsidR="00B7038C">
                            <w:rPr>
                              <w:rFonts w:ascii="Avenir Medium" w:hAnsi="Avenir Medium"/>
                              <w:color w:val="FFFFFF" w:themeColor="background1"/>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09A1A" id="_x0000_t202" coordsize="21600,21600" o:spt="202" path="m,l,21600r21600,l21600,xe">
              <v:stroke joinstyle="miter"/>
              <v:path gradientshapeok="t" o:connecttype="rect"/>
            </v:shapetype>
            <v:shape id="Text Box 8" o:spid="_x0000_s1026" type="#_x0000_t202" alt="&quot;&quot;" style="position:absolute;margin-left:101pt;margin-top:-32.5pt;width:135.45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x2FQIAACw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" filled="f" stroked="f" strokeweight=".5pt">
              <v:textbox>
                <w:txbxContent>
                  <w:p w14:paraId="1EDF2637" w14:textId="254017E7" w:rsidR="0084254A" w:rsidRPr="00FE2F70"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 xml:space="preserve">COP </w:t>
                    </w:r>
                    <w:r w:rsidR="00B7038C">
                      <w:rPr>
                        <w:rFonts w:ascii="Avenir Medium" w:hAnsi="Avenir Medium"/>
                        <w:color w:val="FFFFFF" w:themeColor="background1"/>
                        <w:sz w:val="32"/>
                        <w:szCs w:val="32"/>
                      </w:rPr>
                      <w:t>3</w:t>
                    </w:r>
                  </w:p>
                </w:txbxContent>
              </v:textbox>
            </v:shape>
          </w:pict>
        </mc:Fallback>
      </mc:AlternateContent>
    </w:r>
    <w:r w:rsidR="00F31541">
      <w:rPr>
        <w:noProof/>
      </w:rPr>
      <mc:AlternateContent>
        <mc:Choice Requires="wps">
          <w:drawing>
            <wp:anchor distT="0" distB="0" distL="114300" distR="114300" simplePos="0" relativeHeight="251656704" behindDoc="0" locked="0" layoutInCell="1" allowOverlap="1" wp14:anchorId="66C4A7FA" wp14:editId="5E4F3B08">
              <wp:simplePos x="0" y="0"/>
              <wp:positionH relativeFrom="column">
                <wp:posOffset>1263650</wp:posOffset>
              </wp:positionH>
              <wp:positionV relativeFrom="paragraph">
                <wp:posOffset>6349</wp:posOffset>
              </wp:positionV>
              <wp:extent cx="5488305" cy="572135"/>
              <wp:effectExtent l="0" t="0" r="0" b="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88305" cy="572135"/>
                      </a:xfrm>
                      <a:prstGeom prst="rect">
                        <a:avLst/>
                      </a:prstGeom>
                      <a:noFill/>
                      <a:ln w="6350">
                        <a:noFill/>
                      </a:ln>
                    </wps:spPr>
                    <wps:txbx>
                      <w:txbxContent>
                        <w:p w14:paraId="7722C98C" w14:textId="6BBE6B3C" w:rsidR="00B77A08" w:rsidRPr="003F2D12" w:rsidRDefault="002353B1" w:rsidP="00101411">
                          <w:pPr>
                            <w:spacing w:line="204" w:lineRule="auto"/>
                            <w:rPr>
                              <w:rFonts w:ascii="Avenir Black" w:hAnsi="Avenir Black"/>
                              <w:b/>
                              <w:bCs/>
                              <w:color w:val="FFFFFF" w:themeColor="background1"/>
                              <w:sz w:val="36"/>
                              <w:szCs w:val="36"/>
                            </w:rPr>
                          </w:pPr>
                          <w:r>
                            <w:rPr>
                              <w:rFonts w:ascii="Avenir Black" w:hAnsi="Avenir Black"/>
                              <w:b/>
                              <w:bCs/>
                              <w:color w:val="FFFFFF" w:themeColor="background1"/>
                              <w:sz w:val="36"/>
                              <w:szCs w:val="36"/>
                            </w:rPr>
                            <w:t>Monitoring Your Subgrantees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A7FA" id="Text Box 13" o:spid="_x0000_s1027" type="#_x0000_t202" alt="&quot;&quot;" style="position:absolute;margin-left:99.5pt;margin-top:.5pt;width:432.1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" filled="f" stroked="f" strokeweight=".5pt">
              <v:textbox>
                <w:txbxContent>
                  <w:p w14:paraId="7722C98C" w14:textId="6BBE6B3C" w:rsidR="00B77A08" w:rsidRPr="003F2D12" w:rsidRDefault="002353B1" w:rsidP="00101411">
                    <w:pPr>
                      <w:spacing w:line="204" w:lineRule="auto"/>
                      <w:rPr>
                        <w:rFonts w:ascii="Avenir Black" w:hAnsi="Avenir Black"/>
                        <w:b/>
                        <w:bCs/>
                        <w:color w:val="FFFFFF" w:themeColor="background1"/>
                        <w:sz w:val="36"/>
                        <w:szCs w:val="36"/>
                      </w:rPr>
                    </w:pPr>
                    <w:r>
                      <w:rPr>
                        <w:rFonts w:ascii="Avenir Black" w:hAnsi="Avenir Black"/>
                        <w:b/>
                        <w:bCs/>
                        <w:color w:val="FFFFFF" w:themeColor="background1"/>
                        <w:sz w:val="36"/>
                        <w:szCs w:val="36"/>
                      </w:rPr>
                      <w:t>Monitoring Your Subgrantees</w:t>
                    </w:r>
                  </w:p>
                </w:txbxContent>
              </v:textbox>
            </v:shape>
          </w:pict>
        </mc:Fallback>
      </mc:AlternateContent>
    </w:r>
    <w:r w:rsidR="000D16DA">
      <w:rPr>
        <w:noProof/>
      </w:rPr>
      <mc:AlternateContent>
        <mc:Choice Requires="wps">
          <w:drawing>
            <wp:anchor distT="0" distB="0" distL="114300" distR="114300" simplePos="0" relativeHeight="251658752" behindDoc="0" locked="0" layoutInCell="1" allowOverlap="1" wp14:anchorId="2E25EE15" wp14:editId="73C59713">
              <wp:simplePos x="0" y="0"/>
              <wp:positionH relativeFrom="column">
                <wp:posOffset>1230164</wp:posOffset>
              </wp:positionH>
              <wp:positionV relativeFrom="paragraph">
                <wp:posOffset>-108544</wp:posOffset>
              </wp:positionV>
              <wp:extent cx="5661221" cy="0"/>
              <wp:effectExtent l="0" t="0" r="1587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1221"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9461D" id="Straight Connector 16" o:spid="_x0000_s1026" alt="&quot;&quot;"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85pt,-8.55pt" to="54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" strokecolor="white [3212]" strokeweight="1.25pt">
              <v:stroke joinstyle="miter"/>
            </v:line>
          </w:pict>
        </mc:Fallback>
      </mc:AlternateContent>
    </w:r>
    <w:r w:rsidR="000D16DA">
      <w:rPr>
        <w:noProof/>
      </w:rPr>
      <mc:AlternateContent>
        <mc:Choice Requires="wps">
          <w:drawing>
            <wp:anchor distT="0" distB="0" distL="114300" distR="114300" simplePos="0" relativeHeight="251652608" behindDoc="0" locked="0" layoutInCell="1" allowOverlap="1" wp14:anchorId="5580B084" wp14:editId="7E41B47A">
              <wp:simplePos x="0" y="0"/>
              <wp:positionH relativeFrom="column">
                <wp:posOffset>1229589</wp:posOffset>
              </wp:positionH>
              <wp:positionV relativeFrom="paragraph">
                <wp:posOffset>-463778</wp:posOffset>
              </wp:positionV>
              <wp:extent cx="5663702" cy="1042035"/>
              <wp:effectExtent l="0" t="0" r="63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63702" cy="1042035"/>
                      </a:xfrm>
                      <a:prstGeom prst="rect">
                        <a:avLst/>
                      </a:prstGeom>
                      <a:solidFill>
                        <a:srgbClr val="294E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5E4654" id="Rectangle 7" o:spid="_x0000_s1026" alt="&quot;&quot;" style="position:absolute;margin-left:96.8pt;margin-top:-36.5pt;width:445.95pt;height:82.0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" fillcolor="#294e6b" stroked="f" strokeweight="1pt"/>
          </w:pict>
        </mc:Fallback>
      </mc:AlternateContent>
    </w:r>
    <w:r w:rsidR="000D16DA">
      <w:rPr>
        <w:noProof/>
      </w:rPr>
      <w:drawing>
        <wp:anchor distT="0" distB="0" distL="114300" distR="114300" simplePos="0" relativeHeight="251661824" behindDoc="0" locked="0" layoutInCell="1" allowOverlap="1" wp14:anchorId="0F8E5486" wp14:editId="39B5A0D6">
          <wp:simplePos x="0" y="0"/>
          <wp:positionH relativeFrom="column">
            <wp:posOffset>-908050</wp:posOffset>
          </wp:positionH>
          <wp:positionV relativeFrom="paragraph">
            <wp:posOffset>-461010</wp:posOffset>
          </wp:positionV>
          <wp:extent cx="2137410" cy="1039495"/>
          <wp:effectExtent l="0" t="0" r="0" b="1905"/>
          <wp:wrapThrough wrapText="bothSides">
            <wp:wrapPolygon edited="0">
              <wp:start x="0" y="0"/>
              <wp:lineTo x="0" y="21376"/>
              <wp:lineTo x="21433" y="21376"/>
              <wp:lineTo x="2143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37410" cy="1039495"/>
                  </a:xfrm>
                  <a:prstGeom prst="rect">
                    <a:avLst/>
                  </a:prstGeom>
                </pic:spPr>
              </pic:pic>
            </a:graphicData>
          </a:graphic>
          <wp14:sizeRelH relativeFrom="page">
            <wp14:pctWidth>0</wp14:pctWidth>
          </wp14:sizeRelH>
          <wp14:sizeRelV relativeFrom="page">
            <wp14:pctHeight>0</wp14:pctHeight>
          </wp14:sizeRelV>
        </wp:anchor>
      </w:drawing>
    </w:r>
  </w:p>
  <w:p w14:paraId="610A1111" w14:textId="57814E3B" w:rsidR="0084254A" w:rsidRDefault="0084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62"/>
    <w:multiLevelType w:val="hybridMultilevel"/>
    <w:tmpl w:val="539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01A0"/>
    <w:multiLevelType w:val="hybridMultilevel"/>
    <w:tmpl w:val="E6AA8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C4E"/>
    <w:multiLevelType w:val="hybridMultilevel"/>
    <w:tmpl w:val="774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82BD9"/>
    <w:multiLevelType w:val="hybridMultilevel"/>
    <w:tmpl w:val="DCA43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737BF4"/>
    <w:multiLevelType w:val="hybridMultilevel"/>
    <w:tmpl w:val="A42CD6E4"/>
    <w:lvl w:ilvl="0" w:tplc="63702CB2">
      <w:start w:val="1"/>
      <w:numFmt w:val="bullet"/>
      <w:lvlText w:val=""/>
      <w:lvlJc w:val="left"/>
      <w:pPr>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64DCF"/>
    <w:multiLevelType w:val="hybridMultilevel"/>
    <w:tmpl w:val="252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A3819"/>
    <w:multiLevelType w:val="hybridMultilevel"/>
    <w:tmpl w:val="C846B11E"/>
    <w:lvl w:ilvl="0" w:tplc="FFFFFFFF">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6B31"/>
    <w:multiLevelType w:val="hybridMultilevel"/>
    <w:tmpl w:val="1C12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254B56"/>
    <w:multiLevelType w:val="hybridMultilevel"/>
    <w:tmpl w:val="27AA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678ED"/>
    <w:multiLevelType w:val="hybridMultilevel"/>
    <w:tmpl w:val="BB02E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51421E"/>
    <w:multiLevelType w:val="hybridMultilevel"/>
    <w:tmpl w:val="4608FB6E"/>
    <w:lvl w:ilvl="0" w:tplc="09926DCA">
      <w:numFmt w:val="bullet"/>
      <w:lvlText w:val="—"/>
      <w:lvlJc w:val="left"/>
      <w:pPr>
        <w:ind w:left="1080" w:hanging="360"/>
      </w:pPr>
      <w:rPr>
        <w:rFonts w:ascii="Avenir Light" w:eastAsiaTheme="minorHAnsi" w:hAnsi="Avenir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665242"/>
    <w:multiLevelType w:val="hybridMultilevel"/>
    <w:tmpl w:val="E53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12B36"/>
    <w:multiLevelType w:val="hybridMultilevel"/>
    <w:tmpl w:val="CF0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C06D7"/>
    <w:multiLevelType w:val="hybridMultilevel"/>
    <w:tmpl w:val="2B4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70FAE"/>
    <w:multiLevelType w:val="hybridMultilevel"/>
    <w:tmpl w:val="634E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3D7632"/>
    <w:multiLevelType w:val="hybridMultilevel"/>
    <w:tmpl w:val="02C0D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7179CB"/>
    <w:multiLevelType w:val="hybridMultilevel"/>
    <w:tmpl w:val="41A253B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555AB3"/>
    <w:multiLevelType w:val="hybridMultilevel"/>
    <w:tmpl w:val="7C4E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52CF2"/>
    <w:multiLevelType w:val="hybridMultilevel"/>
    <w:tmpl w:val="D1D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86803"/>
    <w:multiLevelType w:val="hybridMultilevel"/>
    <w:tmpl w:val="2D0A22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3545C12"/>
    <w:multiLevelType w:val="hybridMultilevel"/>
    <w:tmpl w:val="DEFC2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270A2C"/>
    <w:multiLevelType w:val="hybridMultilevel"/>
    <w:tmpl w:val="FCAAC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547137"/>
    <w:multiLevelType w:val="hybridMultilevel"/>
    <w:tmpl w:val="335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8774C"/>
    <w:multiLevelType w:val="hybridMultilevel"/>
    <w:tmpl w:val="BCD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71C75"/>
    <w:multiLevelType w:val="hybridMultilevel"/>
    <w:tmpl w:val="E94A4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26158"/>
    <w:multiLevelType w:val="hybridMultilevel"/>
    <w:tmpl w:val="520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56DB3"/>
    <w:multiLevelType w:val="hybridMultilevel"/>
    <w:tmpl w:val="0FBAA584"/>
    <w:lvl w:ilvl="0" w:tplc="411C49B8">
      <w:start w:val="1"/>
      <w:numFmt w:val="decimal"/>
      <w:lvlText w:val="%1."/>
      <w:lvlJc w:val="left"/>
      <w:pPr>
        <w:ind w:left="360" w:hanging="360"/>
      </w:pPr>
      <w:rPr>
        <w:b w:val="0"/>
        <w:bCs w:val="0"/>
        <w:color w:val="auto"/>
      </w:rPr>
    </w:lvl>
    <w:lvl w:ilvl="1" w:tplc="04090001">
      <w:start w:val="1"/>
      <w:numFmt w:val="bullet"/>
      <w:lvlText w:val=""/>
      <w:lvlJc w:val="left"/>
      <w:pPr>
        <w:ind w:left="1080" w:hanging="360"/>
      </w:pPr>
      <w:rPr>
        <w:rFonts w:ascii="Symbol" w:hAnsi="Symbol" w:hint="default"/>
      </w:rPr>
    </w:lvl>
    <w:lvl w:ilvl="2" w:tplc="48683E3E">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593CC3"/>
    <w:multiLevelType w:val="multilevel"/>
    <w:tmpl w:val="6C68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B270B1"/>
    <w:multiLevelType w:val="hybridMultilevel"/>
    <w:tmpl w:val="088EABA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15:restartNumberingAfterBreak="0">
    <w:nsid w:val="4A8E6621"/>
    <w:multiLevelType w:val="hybridMultilevel"/>
    <w:tmpl w:val="9A8C8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7101E9"/>
    <w:multiLevelType w:val="hybridMultilevel"/>
    <w:tmpl w:val="EAFE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82C03"/>
    <w:multiLevelType w:val="hybridMultilevel"/>
    <w:tmpl w:val="416C54AA"/>
    <w:lvl w:ilvl="0" w:tplc="CDE8EB78">
      <w:start w:val="1"/>
      <w:numFmt w:val="lowerRoman"/>
      <w:lvlText w:val="%1."/>
      <w:lvlJc w:val="left"/>
      <w:pPr>
        <w:ind w:left="1080" w:hanging="720"/>
      </w:pPr>
      <w:rPr>
        <w:rFonts w:hint="default"/>
      </w:rPr>
    </w:lvl>
    <w:lvl w:ilvl="1" w:tplc="CB96F53A">
      <w:start w:val="1"/>
      <w:numFmt w:val="decimal"/>
      <w:lvlText w:val="%2."/>
      <w:lvlJc w:val="left"/>
      <w:pPr>
        <w:ind w:left="1800" w:hanging="720"/>
      </w:pPr>
      <w:rPr>
        <w:rFonts w:hint="default"/>
      </w:rPr>
    </w:lvl>
    <w:lvl w:ilvl="2" w:tplc="89646C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875FB"/>
    <w:multiLevelType w:val="hybridMultilevel"/>
    <w:tmpl w:val="7398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019FA"/>
    <w:multiLevelType w:val="hybridMultilevel"/>
    <w:tmpl w:val="507E498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5C2E1713"/>
    <w:multiLevelType w:val="hybridMultilevel"/>
    <w:tmpl w:val="C602B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C669A"/>
    <w:multiLevelType w:val="hybridMultilevel"/>
    <w:tmpl w:val="BDF6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F860E9"/>
    <w:multiLevelType w:val="hybridMultilevel"/>
    <w:tmpl w:val="E898B2FE"/>
    <w:lvl w:ilvl="0" w:tplc="FFFFFFFF">
      <w:start w:val="1"/>
      <w:numFmt w:val="bullet"/>
      <w:lvlText w:val=""/>
      <w:lvlJc w:val="left"/>
      <w:pPr>
        <w:ind w:left="1446" w:hanging="360"/>
      </w:pPr>
      <w:rPr>
        <w:rFonts w:ascii="Symbol" w:hAnsi="Symbol" w:hint="default"/>
      </w:rPr>
    </w:lvl>
    <w:lvl w:ilvl="1" w:tplc="0409000F">
      <w:start w:val="1"/>
      <w:numFmt w:val="decimal"/>
      <w:lvlText w:val="%2."/>
      <w:lvlJc w:val="left"/>
      <w:pPr>
        <w:ind w:left="2166" w:hanging="360"/>
      </w:pPr>
    </w:lvl>
    <w:lvl w:ilvl="2" w:tplc="FFFFFFFF">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37" w15:restartNumberingAfterBreak="0">
    <w:nsid w:val="67167E25"/>
    <w:multiLevelType w:val="hybridMultilevel"/>
    <w:tmpl w:val="3BF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22303"/>
    <w:multiLevelType w:val="hybridMultilevel"/>
    <w:tmpl w:val="FD1CB6E8"/>
    <w:lvl w:ilvl="0" w:tplc="84F06D64">
      <w:start w:val="1"/>
      <w:numFmt w:val="decimal"/>
      <w:lvlText w:val="%1."/>
      <w:lvlJc w:val="left"/>
      <w:pPr>
        <w:ind w:left="720" w:hanging="360"/>
      </w:pPr>
      <w:rPr>
        <w:rFonts w:ascii="Avenir Next LT Pro Demi" w:hAnsi="Avenir Next LT Pro Demi" w:hint="default"/>
        <w:b/>
        <w:color w:val="5B9BD5" w:themeColor="accent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02016"/>
    <w:multiLevelType w:val="hybridMultilevel"/>
    <w:tmpl w:val="F08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A7098"/>
    <w:multiLevelType w:val="hybridMultilevel"/>
    <w:tmpl w:val="97A298A0"/>
    <w:lvl w:ilvl="0" w:tplc="A3CA2B88">
      <w:start w:val="1"/>
      <w:numFmt w:val="decimal"/>
      <w:lvlText w:val="%1."/>
      <w:lvlJc w:val="left"/>
      <w:pPr>
        <w:ind w:left="720" w:hanging="360"/>
      </w:pPr>
      <w:rPr>
        <w:rFonts w:ascii="Times New Roman" w:hAnsi="Times New Roman" w:cs="Times New Roman" w:hint="default"/>
        <w:sz w:val="22"/>
      </w:rPr>
    </w:lvl>
    <w:lvl w:ilvl="1" w:tplc="BD7026E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47AD8"/>
    <w:multiLevelType w:val="hybridMultilevel"/>
    <w:tmpl w:val="E730D0BA"/>
    <w:lvl w:ilvl="0" w:tplc="2EE0B708">
      <w:numFmt w:val="bullet"/>
      <w:lvlText w:val="•"/>
      <w:lvlJc w:val="left"/>
      <w:pPr>
        <w:ind w:left="468" w:hanging="361"/>
      </w:pPr>
      <w:rPr>
        <w:rFonts w:ascii="Arial" w:eastAsia="Arial" w:hAnsi="Arial" w:cs="Arial" w:hint="default"/>
        <w:w w:val="131"/>
        <w:sz w:val="19"/>
        <w:szCs w:val="19"/>
        <w:lang w:val="en-US" w:eastAsia="en-US" w:bidi="ar-SA"/>
      </w:rPr>
    </w:lvl>
    <w:lvl w:ilvl="1" w:tplc="4E847560">
      <w:numFmt w:val="bullet"/>
      <w:lvlText w:val="•"/>
      <w:lvlJc w:val="left"/>
      <w:pPr>
        <w:ind w:left="924" w:hanging="361"/>
      </w:pPr>
      <w:rPr>
        <w:rFonts w:hint="default"/>
        <w:lang w:val="en-US" w:eastAsia="en-US" w:bidi="ar-SA"/>
      </w:rPr>
    </w:lvl>
    <w:lvl w:ilvl="2" w:tplc="6FD482C8">
      <w:numFmt w:val="bullet"/>
      <w:lvlText w:val="•"/>
      <w:lvlJc w:val="left"/>
      <w:pPr>
        <w:ind w:left="1388" w:hanging="361"/>
      </w:pPr>
      <w:rPr>
        <w:rFonts w:hint="default"/>
        <w:lang w:val="en-US" w:eastAsia="en-US" w:bidi="ar-SA"/>
      </w:rPr>
    </w:lvl>
    <w:lvl w:ilvl="3" w:tplc="B2D4FC58">
      <w:numFmt w:val="bullet"/>
      <w:lvlText w:val="•"/>
      <w:lvlJc w:val="left"/>
      <w:pPr>
        <w:ind w:left="1852" w:hanging="361"/>
      </w:pPr>
      <w:rPr>
        <w:rFonts w:hint="default"/>
        <w:lang w:val="en-US" w:eastAsia="en-US" w:bidi="ar-SA"/>
      </w:rPr>
    </w:lvl>
    <w:lvl w:ilvl="4" w:tplc="777AF2E2">
      <w:numFmt w:val="bullet"/>
      <w:lvlText w:val="•"/>
      <w:lvlJc w:val="left"/>
      <w:pPr>
        <w:ind w:left="2316" w:hanging="361"/>
      </w:pPr>
      <w:rPr>
        <w:rFonts w:hint="default"/>
        <w:lang w:val="en-US" w:eastAsia="en-US" w:bidi="ar-SA"/>
      </w:rPr>
    </w:lvl>
    <w:lvl w:ilvl="5" w:tplc="5C221E82">
      <w:numFmt w:val="bullet"/>
      <w:lvlText w:val="•"/>
      <w:lvlJc w:val="left"/>
      <w:pPr>
        <w:ind w:left="2781" w:hanging="361"/>
      </w:pPr>
      <w:rPr>
        <w:rFonts w:hint="default"/>
        <w:lang w:val="en-US" w:eastAsia="en-US" w:bidi="ar-SA"/>
      </w:rPr>
    </w:lvl>
    <w:lvl w:ilvl="6" w:tplc="D838788E">
      <w:numFmt w:val="bullet"/>
      <w:lvlText w:val="•"/>
      <w:lvlJc w:val="left"/>
      <w:pPr>
        <w:ind w:left="3245" w:hanging="361"/>
      </w:pPr>
      <w:rPr>
        <w:rFonts w:hint="default"/>
        <w:lang w:val="en-US" w:eastAsia="en-US" w:bidi="ar-SA"/>
      </w:rPr>
    </w:lvl>
    <w:lvl w:ilvl="7" w:tplc="54E0A638">
      <w:numFmt w:val="bullet"/>
      <w:lvlText w:val="•"/>
      <w:lvlJc w:val="left"/>
      <w:pPr>
        <w:ind w:left="3709" w:hanging="361"/>
      </w:pPr>
      <w:rPr>
        <w:rFonts w:hint="default"/>
        <w:lang w:val="en-US" w:eastAsia="en-US" w:bidi="ar-SA"/>
      </w:rPr>
    </w:lvl>
    <w:lvl w:ilvl="8" w:tplc="32F8A706">
      <w:numFmt w:val="bullet"/>
      <w:lvlText w:val="•"/>
      <w:lvlJc w:val="left"/>
      <w:pPr>
        <w:ind w:left="4173" w:hanging="361"/>
      </w:pPr>
      <w:rPr>
        <w:rFonts w:hint="default"/>
        <w:lang w:val="en-US" w:eastAsia="en-US" w:bidi="ar-SA"/>
      </w:rPr>
    </w:lvl>
  </w:abstractNum>
  <w:abstractNum w:abstractNumId="42" w15:restartNumberingAfterBreak="0">
    <w:nsid w:val="707A4258"/>
    <w:multiLevelType w:val="hybridMultilevel"/>
    <w:tmpl w:val="F010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2598B"/>
    <w:multiLevelType w:val="hybridMultilevel"/>
    <w:tmpl w:val="F698EF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7782D"/>
    <w:multiLevelType w:val="hybridMultilevel"/>
    <w:tmpl w:val="3A3C6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CD02D4"/>
    <w:multiLevelType w:val="hybridMultilevel"/>
    <w:tmpl w:val="9990C71E"/>
    <w:lvl w:ilvl="0" w:tplc="4D2C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64709297">
    <w:abstractNumId w:val="25"/>
  </w:num>
  <w:num w:numId="2" w16cid:durableId="124011107">
    <w:abstractNumId w:val="4"/>
  </w:num>
  <w:num w:numId="3" w16cid:durableId="815873845">
    <w:abstractNumId w:val="10"/>
  </w:num>
  <w:num w:numId="4" w16cid:durableId="1696271273">
    <w:abstractNumId w:val="41"/>
  </w:num>
  <w:num w:numId="5" w16cid:durableId="1216241780">
    <w:abstractNumId w:val="2"/>
  </w:num>
  <w:num w:numId="6" w16cid:durableId="1331324257">
    <w:abstractNumId w:val="11"/>
  </w:num>
  <w:num w:numId="7" w16cid:durableId="744649651">
    <w:abstractNumId w:val="13"/>
  </w:num>
  <w:num w:numId="8" w16cid:durableId="1086998583">
    <w:abstractNumId w:val="7"/>
  </w:num>
  <w:num w:numId="9" w16cid:durableId="1187134142">
    <w:abstractNumId w:val="26"/>
  </w:num>
  <w:num w:numId="10" w16cid:durableId="1880819730">
    <w:abstractNumId w:val="5"/>
  </w:num>
  <w:num w:numId="11" w16cid:durableId="127015212">
    <w:abstractNumId w:val="0"/>
  </w:num>
  <w:num w:numId="12" w16cid:durableId="2131508930">
    <w:abstractNumId w:val="42"/>
  </w:num>
  <w:num w:numId="13" w16cid:durableId="13659082">
    <w:abstractNumId w:val="22"/>
  </w:num>
  <w:num w:numId="14" w16cid:durableId="1767194176">
    <w:abstractNumId w:val="18"/>
  </w:num>
  <w:num w:numId="15" w16cid:durableId="2031099952">
    <w:abstractNumId w:val="8"/>
  </w:num>
  <w:num w:numId="16" w16cid:durableId="980816813">
    <w:abstractNumId w:val="45"/>
  </w:num>
  <w:num w:numId="17" w16cid:durableId="1311521746">
    <w:abstractNumId w:val="39"/>
  </w:num>
  <w:num w:numId="18" w16cid:durableId="512955588">
    <w:abstractNumId w:val="12"/>
  </w:num>
  <w:num w:numId="19" w16cid:durableId="147481307">
    <w:abstractNumId w:val="38"/>
  </w:num>
  <w:num w:numId="20" w16cid:durableId="715278123">
    <w:abstractNumId w:val="37"/>
  </w:num>
  <w:num w:numId="21" w16cid:durableId="1030571975">
    <w:abstractNumId w:val="35"/>
  </w:num>
  <w:num w:numId="22" w16cid:durableId="816918284">
    <w:abstractNumId w:val="44"/>
  </w:num>
  <w:num w:numId="23" w16cid:durableId="21362174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7384495">
    <w:abstractNumId w:val="14"/>
  </w:num>
  <w:num w:numId="25" w16cid:durableId="1278294205">
    <w:abstractNumId w:val="19"/>
  </w:num>
  <w:num w:numId="26" w16cid:durableId="1427918587">
    <w:abstractNumId w:val="17"/>
  </w:num>
  <w:num w:numId="27" w16cid:durableId="1893687929">
    <w:abstractNumId w:val="23"/>
  </w:num>
  <w:num w:numId="28" w16cid:durableId="2017339234">
    <w:abstractNumId w:val="43"/>
  </w:num>
  <w:num w:numId="29" w16cid:durableId="2071726820">
    <w:abstractNumId w:val="34"/>
  </w:num>
  <w:num w:numId="30" w16cid:durableId="1957327765">
    <w:abstractNumId w:val="29"/>
  </w:num>
  <w:num w:numId="31" w16cid:durableId="225069998">
    <w:abstractNumId w:val="20"/>
  </w:num>
  <w:num w:numId="32" w16cid:durableId="1855994162">
    <w:abstractNumId w:val="30"/>
  </w:num>
  <w:num w:numId="33" w16cid:durableId="1724019454">
    <w:abstractNumId w:val="15"/>
  </w:num>
  <w:num w:numId="34" w16cid:durableId="1852447016">
    <w:abstractNumId w:val="32"/>
  </w:num>
  <w:num w:numId="35" w16cid:durableId="900868352">
    <w:abstractNumId w:val="1"/>
  </w:num>
  <w:num w:numId="36" w16cid:durableId="960038375">
    <w:abstractNumId w:val="27"/>
  </w:num>
  <w:num w:numId="37" w16cid:durableId="1421950091">
    <w:abstractNumId w:val="9"/>
  </w:num>
  <w:num w:numId="38" w16cid:durableId="346714935">
    <w:abstractNumId w:val="40"/>
  </w:num>
  <w:num w:numId="39" w16cid:durableId="1009598864">
    <w:abstractNumId w:val="3"/>
  </w:num>
  <w:num w:numId="40" w16cid:durableId="180363180">
    <w:abstractNumId w:val="16"/>
  </w:num>
  <w:num w:numId="41" w16cid:durableId="412892915">
    <w:abstractNumId w:val="24"/>
  </w:num>
  <w:num w:numId="42" w16cid:durableId="586427696">
    <w:abstractNumId w:val="28"/>
  </w:num>
  <w:num w:numId="43" w16cid:durableId="2054427657">
    <w:abstractNumId w:val="33"/>
  </w:num>
  <w:num w:numId="44" w16cid:durableId="314529522">
    <w:abstractNumId w:val="36"/>
  </w:num>
  <w:num w:numId="45" w16cid:durableId="274488539">
    <w:abstractNumId w:val="6"/>
  </w:num>
  <w:num w:numId="46" w16cid:durableId="5899731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NjAxNjU0sDAxMzFX0lEKTi0uzszPAykwrQUAe12P9iwAAAA="/>
  </w:docVars>
  <w:rsids>
    <w:rsidRoot w:val="00C6546F"/>
    <w:rsid w:val="00000465"/>
    <w:rsid w:val="00004EE3"/>
    <w:rsid w:val="0001651C"/>
    <w:rsid w:val="0003291E"/>
    <w:rsid w:val="000363BA"/>
    <w:rsid w:val="00041B38"/>
    <w:rsid w:val="00064798"/>
    <w:rsid w:val="00066413"/>
    <w:rsid w:val="0007288E"/>
    <w:rsid w:val="000772AE"/>
    <w:rsid w:val="00090724"/>
    <w:rsid w:val="000926C1"/>
    <w:rsid w:val="000A5F75"/>
    <w:rsid w:val="000B59F1"/>
    <w:rsid w:val="000B781F"/>
    <w:rsid w:val="000C0C9E"/>
    <w:rsid w:val="000D16DA"/>
    <w:rsid w:val="000E02C1"/>
    <w:rsid w:val="000E04FA"/>
    <w:rsid w:val="000E3B14"/>
    <w:rsid w:val="000E5416"/>
    <w:rsid w:val="000E6EF6"/>
    <w:rsid w:val="000F2F69"/>
    <w:rsid w:val="00101411"/>
    <w:rsid w:val="001063D5"/>
    <w:rsid w:val="001115EA"/>
    <w:rsid w:val="00124B4A"/>
    <w:rsid w:val="001360FC"/>
    <w:rsid w:val="00136425"/>
    <w:rsid w:val="00145567"/>
    <w:rsid w:val="00151FB3"/>
    <w:rsid w:val="001528F5"/>
    <w:rsid w:val="00177E8F"/>
    <w:rsid w:val="001856A0"/>
    <w:rsid w:val="001978C2"/>
    <w:rsid w:val="001A0E07"/>
    <w:rsid w:val="001A17D9"/>
    <w:rsid w:val="001A2FAE"/>
    <w:rsid w:val="001B2B6C"/>
    <w:rsid w:val="001B5416"/>
    <w:rsid w:val="001C1A08"/>
    <w:rsid w:val="001C25A8"/>
    <w:rsid w:val="001C3726"/>
    <w:rsid w:val="001D0173"/>
    <w:rsid w:val="001D01AC"/>
    <w:rsid w:val="001D28D4"/>
    <w:rsid w:val="001D593F"/>
    <w:rsid w:val="001D654C"/>
    <w:rsid w:val="001E0746"/>
    <w:rsid w:val="001E077E"/>
    <w:rsid w:val="001E0D06"/>
    <w:rsid w:val="001E6C70"/>
    <w:rsid w:val="001F5ACC"/>
    <w:rsid w:val="002017DF"/>
    <w:rsid w:val="00206443"/>
    <w:rsid w:val="002108F2"/>
    <w:rsid w:val="002222E3"/>
    <w:rsid w:val="00231DED"/>
    <w:rsid w:val="00231E2C"/>
    <w:rsid w:val="002353B1"/>
    <w:rsid w:val="00251DAB"/>
    <w:rsid w:val="00291130"/>
    <w:rsid w:val="0029554C"/>
    <w:rsid w:val="002A3170"/>
    <w:rsid w:val="002C0F6A"/>
    <w:rsid w:val="002C11A5"/>
    <w:rsid w:val="002C2F25"/>
    <w:rsid w:val="002C561F"/>
    <w:rsid w:val="002D2506"/>
    <w:rsid w:val="002D3402"/>
    <w:rsid w:val="002D6A63"/>
    <w:rsid w:val="002F0CD5"/>
    <w:rsid w:val="002F19BD"/>
    <w:rsid w:val="0030089D"/>
    <w:rsid w:val="00312A97"/>
    <w:rsid w:val="003178E7"/>
    <w:rsid w:val="0032217E"/>
    <w:rsid w:val="0033214F"/>
    <w:rsid w:val="00367DDD"/>
    <w:rsid w:val="003765F0"/>
    <w:rsid w:val="00376B3D"/>
    <w:rsid w:val="00383CEA"/>
    <w:rsid w:val="00392B86"/>
    <w:rsid w:val="00397975"/>
    <w:rsid w:val="003B1B3C"/>
    <w:rsid w:val="003B1F34"/>
    <w:rsid w:val="003D3897"/>
    <w:rsid w:val="003D6057"/>
    <w:rsid w:val="003D77A4"/>
    <w:rsid w:val="003F2D12"/>
    <w:rsid w:val="0040171E"/>
    <w:rsid w:val="004034DB"/>
    <w:rsid w:val="004065CD"/>
    <w:rsid w:val="00412340"/>
    <w:rsid w:val="004211D7"/>
    <w:rsid w:val="0042157A"/>
    <w:rsid w:val="004257D8"/>
    <w:rsid w:val="0044213B"/>
    <w:rsid w:val="00464C44"/>
    <w:rsid w:val="00467ADC"/>
    <w:rsid w:val="00486637"/>
    <w:rsid w:val="004B1EE3"/>
    <w:rsid w:val="004B280C"/>
    <w:rsid w:val="004B4859"/>
    <w:rsid w:val="004C2038"/>
    <w:rsid w:val="004C2F55"/>
    <w:rsid w:val="004D2948"/>
    <w:rsid w:val="004E21CE"/>
    <w:rsid w:val="004E5A83"/>
    <w:rsid w:val="004E7A4B"/>
    <w:rsid w:val="00500A99"/>
    <w:rsid w:val="005122B1"/>
    <w:rsid w:val="00523008"/>
    <w:rsid w:val="00525CBE"/>
    <w:rsid w:val="005266E8"/>
    <w:rsid w:val="00531522"/>
    <w:rsid w:val="00553987"/>
    <w:rsid w:val="00561E78"/>
    <w:rsid w:val="00565B64"/>
    <w:rsid w:val="00566742"/>
    <w:rsid w:val="00576245"/>
    <w:rsid w:val="00580BCE"/>
    <w:rsid w:val="00587D98"/>
    <w:rsid w:val="005908D6"/>
    <w:rsid w:val="0059210B"/>
    <w:rsid w:val="005A1C8C"/>
    <w:rsid w:val="005A3ECA"/>
    <w:rsid w:val="005C60B2"/>
    <w:rsid w:val="005D1851"/>
    <w:rsid w:val="005D1854"/>
    <w:rsid w:val="005E5C00"/>
    <w:rsid w:val="005F0676"/>
    <w:rsid w:val="00602580"/>
    <w:rsid w:val="0062711E"/>
    <w:rsid w:val="00634593"/>
    <w:rsid w:val="0063712E"/>
    <w:rsid w:val="0063799C"/>
    <w:rsid w:val="00645A2A"/>
    <w:rsid w:val="00651314"/>
    <w:rsid w:val="00653233"/>
    <w:rsid w:val="006679AC"/>
    <w:rsid w:val="006710EA"/>
    <w:rsid w:val="00673539"/>
    <w:rsid w:val="0068298B"/>
    <w:rsid w:val="0068733C"/>
    <w:rsid w:val="00687601"/>
    <w:rsid w:val="00691774"/>
    <w:rsid w:val="006A7464"/>
    <w:rsid w:val="006C44E9"/>
    <w:rsid w:val="006F6B03"/>
    <w:rsid w:val="0070457F"/>
    <w:rsid w:val="00714BE2"/>
    <w:rsid w:val="007340E8"/>
    <w:rsid w:val="007601AC"/>
    <w:rsid w:val="00764A4E"/>
    <w:rsid w:val="00780989"/>
    <w:rsid w:val="0079113B"/>
    <w:rsid w:val="00792739"/>
    <w:rsid w:val="007A7807"/>
    <w:rsid w:val="007B4B17"/>
    <w:rsid w:val="007D157B"/>
    <w:rsid w:val="007D15FC"/>
    <w:rsid w:val="007E6535"/>
    <w:rsid w:val="007F1F50"/>
    <w:rsid w:val="007F2810"/>
    <w:rsid w:val="007F325E"/>
    <w:rsid w:val="00811645"/>
    <w:rsid w:val="00813667"/>
    <w:rsid w:val="00813881"/>
    <w:rsid w:val="00815EB4"/>
    <w:rsid w:val="00833E0A"/>
    <w:rsid w:val="00834656"/>
    <w:rsid w:val="0084254A"/>
    <w:rsid w:val="00845ACB"/>
    <w:rsid w:val="00862227"/>
    <w:rsid w:val="00862947"/>
    <w:rsid w:val="00882378"/>
    <w:rsid w:val="008871B2"/>
    <w:rsid w:val="00892C21"/>
    <w:rsid w:val="008947A8"/>
    <w:rsid w:val="008A04B0"/>
    <w:rsid w:val="008A2008"/>
    <w:rsid w:val="008A304C"/>
    <w:rsid w:val="008A4BB0"/>
    <w:rsid w:val="008A5277"/>
    <w:rsid w:val="008B25FC"/>
    <w:rsid w:val="008C0A31"/>
    <w:rsid w:val="008C47AF"/>
    <w:rsid w:val="008E7C99"/>
    <w:rsid w:val="008F4BBE"/>
    <w:rsid w:val="00905096"/>
    <w:rsid w:val="00921F21"/>
    <w:rsid w:val="00931069"/>
    <w:rsid w:val="009446C7"/>
    <w:rsid w:val="009529F6"/>
    <w:rsid w:val="00961530"/>
    <w:rsid w:val="00976165"/>
    <w:rsid w:val="00996D32"/>
    <w:rsid w:val="009B36CB"/>
    <w:rsid w:val="009C028E"/>
    <w:rsid w:val="009C771C"/>
    <w:rsid w:val="009D0DC8"/>
    <w:rsid w:val="009D72A9"/>
    <w:rsid w:val="009D7FAF"/>
    <w:rsid w:val="009E2252"/>
    <w:rsid w:val="009E4982"/>
    <w:rsid w:val="009F227B"/>
    <w:rsid w:val="009F2CC3"/>
    <w:rsid w:val="00A05690"/>
    <w:rsid w:val="00A13583"/>
    <w:rsid w:val="00A15E36"/>
    <w:rsid w:val="00A1677F"/>
    <w:rsid w:val="00A2662D"/>
    <w:rsid w:val="00A32E37"/>
    <w:rsid w:val="00A334FD"/>
    <w:rsid w:val="00A5239C"/>
    <w:rsid w:val="00A54527"/>
    <w:rsid w:val="00A56EA9"/>
    <w:rsid w:val="00A62306"/>
    <w:rsid w:val="00A63260"/>
    <w:rsid w:val="00A64102"/>
    <w:rsid w:val="00A65E0D"/>
    <w:rsid w:val="00A66065"/>
    <w:rsid w:val="00A70407"/>
    <w:rsid w:val="00A72F44"/>
    <w:rsid w:val="00A8331E"/>
    <w:rsid w:val="00A95E64"/>
    <w:rsid w:val="00A95EDD"/>
    <w:rsid w:val="00A97EB8"/>
    <w:rsid w:val="00AA61F9"/>
    <w:rsid w:val="00AB1F0A"/>
    <w:rsid w:val="00AD0FD1"/>
    <w:rsid w:val="00AD3589"/>
    <w:rsid w:val="00AE4321"/>
    <w:rsid w:val="00AE7829"/>
    <w:rsid w:val="00AF3CEB"/>
    <w:rsid w:val="00AF5160"/>
    <w:rsid w:val="00B00D16"/>
    <w:rsid w:val="00B0212E"/>
    <w:rsid w:val="00B027A3"/>
    <w:rsid w:val="00B0560D"/>
    <w:rsid w:val="00B06201"/>
    <w:rsid w:val="00B0695B"/>
    <w:rsid w:val="00B245E3"/>
    <w:rsid w:val="00B30A20"/>
    <w:rsid w:val="00B32474"/>
    <w:rsid w:val="00B34958"/>
    <w:rsid w:val="00B351A4"/>
    <w:rsid w:val="00B368AC"/>
    <w:rsid w:val="00B539CA"/>
    <w:rsid w:val="00B542EE"/>
    <w:rsid w:val="00B54DD2"/>
    <w:rsid w:val="00B7038C"/>
    <w:rsid w:val="00B72423"/>
    <w:rsid w:val="00B77A08"/>
    <w:rsid w:val="00BA3715"/>
    <w:rsid w:val="00BB031D"/>
    <w:rsid w:val="00BC3493"/>
    <w:rsid w:val="00BD76DC"/>
    <w:rsid w:val="00BE0AF9"/>
    <w:rsid w:val="00BF6116"/>
    <w:rsid w:val="00BF74B8"/>
    <w:rsid w:val="00BF7614"/>
    <w:rsid w:val="00C058BD"/>
    <w:rsid w:val="00C075ED"/>
    <w:rsid w:val="00C110DD"/>
    <w:rsid w:val="00C14793"/>
    <w:rsid w:val="00C15DD0"/>
    <w:rsid w:val="00C201B5"/>
    <w:rsid w:val="00C312AA"/>
    <w:rsid w:val="00C3479A"/>
    <w:rsid w:val="00C42792"/>
    <w:rsid w:val="00C51D38"/>
    <w:rsid w:val="00C64E5D"/>
    <w:rsid w:val="00C6546F"/>
    <w:rsid w:val="00C7145D"/>
    <w:rsid w:val="00C86BC3"/>
    <w:rsid w:val="00C90F23"/>
    <w:rsid w:val="00CA2675"/>
    <w:rsid w:val="00CA57AE"/>
    <w:rsid w:val="00CA5844"/>
    <w:rsid w:val="00CB3B09"/>
    <w:rsid w:val="00CC2DAE"/>
    <w:rsid w:val="00CC329C"/>
    <w:rsid w:val="00CD1522"/>
    <w:rsid w:val="00CD3883"/>
    <w:rsid w:val="00CD38FC"/>
    <w:rsid w:val="00CE66F8"/>
    <w:rsid w:val="00CF3E48"/>
    <w:rsid w:val="00D019BC"/>
    <w:rsid w:val="00D10967"/>
    <w:rsid w:val="00D17854"/>
    <w:rsid w:val="00D20D8A"/>
    <w:rsid w:val="00D249EA"/>
    <w:rsid w:val="00D33454"/>
    <w:rsid w:val="00D35908"/>
    <w:rsid w:val="00D362B7"/>
    <w:rsid w:val="00D4255A"/>
    <w:rsid w:val="00D51039"/>
    <w:rsid w:val="00D55359"/>
    <w:rsid w:val="00D6086F"/>
    <w:rsid w:val="00D67BAB"/>
    <w:rsid w:val="00D87DA0"/>
    <w:rsid w:val="00D9376A"/>
    <w:rsid w:val="00D94C9A"/>
    <w:rsid w:val="00DA1127"/>
    <w:rsid w:val="00DB35FD"/>
    <w:rsid w:val="00DD0BD5"/>
    <w:rsid w:val="00DE0957"/>
    <w:rsid w:val="00DE6682"/>
    <w:rsid w:val="00E063F9"/>
    <w:rsid w:val="00E167B6"/>
    <w:rsid w:val="00E1771D"/>
    <w:rsid w:val="00E21A73"/>
    <w:rsid w:val="00E30E1E"/>
    <w:rsid w:val="00E3313F"/>
    <w:rsid w:val="00E41555"/>
    <w:rsid w:val="00E43BD8"/>
    <w:rsid w:val="00E60445"/>
    <w:rsid w:val="00E60E29"/>
    <w:rsid w:val="00E67914"/>
    <w:rsid w:val="00EA1A49"/>
    <w:rsid w:val="00EA6B39"/>
    <w:rsid w:val="00EB093C"/>
    <w:rsid w:val="00EB6EA4"/>
    <w:rsid w:val="00EC0A98"/>
    <w:rsid w:val="00EC6817"/>
    <w:rsid w:val="00EE2689"/>
    <w:rsid w:val="00EE3E0A"/>
    <w:rsid w:val="00F00A5F"/>
    <w:rsid w:val="00F1449A"/>
    <w:rsid w:val="00F22267"/>
    <w:rsid w:val="00F26B8D"/>
    <w:rsid w:val="00F31541"/>
    <w:rsid w:val="00F32234"/>
    <w:rsid w:val="00F509D2"/>
    <w:rsid w:val="00F61C99"/>
    <w:rsid w:val="00F636DB"/>
    <w:rsid w:val="00F711C4"/>
    <w:rsid w:val="00F7764B"/>
    <w:rsid w:val="00F82553"/>
    <w:rsid w:val="00F843AA"/>
    <w:rsid w:val="00F92220"/>
    <w:rsid w:val="00F92F0E"/>
    <w:rsid w:val="00FA0AFC"/>
    <w:rsid w:val="00FA3680"/>
    <w:rsid w:val="00FA3B82"/>
    <w:rsid w:val="00FA599E"/>
    <w:rsid w:val="00FB28E3"/>
    <w:rsid w:val="00FB6FCF"/>
    <w:rsid w:val="00FD11D3"/>
    <w:rsid w:val="00FD12AD"/>
    <w:rsid w:val="00FD3D0F"/>
    <w:rsid w:val="00FD5A88"/>
    <w:rsid w:val="00FE221C"/>
    <w:rsid w:val="00FE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BE26"/>
  <w15:chartTrackingRefBased/>
  <w15:docId w15:val="{495A385A-730E-834B-9253-4C70C82F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B031D"/>
    <w:pPr>
      <w:keepNext/>
      <w:keepLines/>
      <w:spacing w:before="120" w:after="0" w:line="276" w:lineRule="auto"/>
      <w:outlineLvl w:val="0"/>
    </w:pPr>
    <w:rPr>
      <w:rFonts w:ascii="Calibri" w:eastAsia="Cambria" w:hAnsi="Calibri" w:cs="Cambria"/>
      <w:b/>
      <w:color w:val="294E6B"/>
      <w:sz w:val="32"/>
      <w:szCs w:val="32"/>
    </w:rPr>
  </w:style>
  <w:style w:type="paragraph" w:styleId="Heading2">
    <w:name w:val="heading 2"/>
    <w:basedOn w:val="Normal"/>
    <w:next w:val="Normal"/>
    <w:link w:val="Heading2Char"/>
    <w:autoRedefine/>
    <w:uiPriority w:val="9"/>
    <w:unhideWhenUsed/>
    <w:qFormat/>
    <w:rsid w:val="00BB031D"/>
    <w:pPr>
      <w:keepNext/>
      <w:keepLines/>
      <w:spacing w:before="40" w:after="0"/>
      <w:outlineLvl w:val="1"/>
    </w:pPr>
    <w:rPr>
      <w:rFonts w:ascii="Calibri" w:eastAsiaTheme="majorEastAsia" w:hAnsi="Calibri" w:cstheme="majorBidi"/>
      <w:b/>
      <w:color w:val="2F5496" w:themeColor="accent1" w:themeShade="BF"/>
      <w:sz w:val="28"/>
      <w:szCs w:val="28"/>
    </w:rPr>
  </w:style>
  <w:style w:type="paragraph" w:styleId="Heading3">
    <w:name w:val="heading 3"/>
    <w:basedOn w:val="Normal"/>
    <w:next w:val="Normal"/>
    <w:link w:val="Heading3Char"/>
    <w:uiPriority w:val="9"/>
    <w:unhideWhenUsed/>
    <w:qFormat/>
    <w:rsid w:val="001C25A8"/>
    <w:pPr>
      <w:keepNext/>
      <w:keepLines/>
      <w:spacing w:before="40" w:after="0"/>
      <w:ind w:left="720"/>
      <w:outlineLvl w:val="2"/>
    </w:pPr>
    <w:rPr>
      <w:rFonts w:asciiTheme="majorHAnsi" w:eastAsiaTheme="majorEastAsia" w:hAnsiTheme="majorHAnsi" w:cstheme="majorBidi"/>
      <w:i/>
      <w:color w:val="1E66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1D"/>
    <w:rPr>
      <w:rFonts w:ascii="Calibri" w:eastAsia="Cambria" w:hAnsi="Calibri" w:cs="Cambria"/>
      <w:b/>
      <w:color w:val="294E6B"/>
      <w:sz w:val="32"/>
      <w:szCs w:val="32"/>
    </w:rPr>
  </w:style>
  <w:style w:type="paragraph" w:styleId="Header">
    <w:name w:val="header"/>
    <w:basedOn w:val="Normal"/>
    <w:link w:val="HeaderChar"/>
    <w:uiPriority w:val="99"/>
    <w:unhideWhenUsed/>
    <w:rsid w:val="0084254A"/>
    <w:pPr>
      <w:tabs>
        <w:tab w:val="center" w:pos="4680"/>
        <w:tab w:val="right" w:pos="9360"/>
      </w:tabs>
    </w:pPr>
  </w:style>
  <w:style w:type="character" w:customStyle="1" w:styleId="HeaderChar">
    <w:name w:val="Header Char"/>
    <w:basedOn w:val="DefaultParagraphFont"/>
    <w:link w:val="Header"/>
    <w:uiPriority w:val="99"/>
    <w:rsid w:val="0084254A"/>
  </w:style>
  <w:style w:type="paragraph" w:styleId="Footer">
    <w:name w:val="footer"/>
    <w:basedOn w:val="Normal"/>
    <w:link w:val="FooterChar"/>
    <w:uiPriority w:val="99"/>
    <w:unhideWhenUsed/>
    <w:rsid w:val="0084254A"/>
    <w:pPr>
      <w:tabs>
        <w:tab w:val="center" w:pos="4680"/>
        <w:tab w:val="right" w:pos="9360"/>
      </w:tabs>
    </w:pPr>
  </w:style>
  <w:style w:type="character" w:customStyle="1" w:styleId="FooterChar">
    <w:name w:val="Footer Char"/>
    <w:basedOn w:val="DefaultParagraphFont"/>
    <w:link w:val="Footer"/>
    <w:uiPriority w:val="99"/>
    <w:rsid w:val="0084254A"/>
  </w:style>
  <w:style w:type="paragraph" w:customStyle="1" w:styleId="Default">
    <w:name w:val="Default"/>
    <w:rsid w:val="00B027A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602580"/>
    <w:pPr>
      <w:ind w:left="720"/>
      <w:contextualSpacing/>
    </w:pPr>
  </w:style>
  <w:style w:type="paragraph" w:styleId="BodyText">
    <w:name w:val="Body Text"/>
    <w:basedOn w:val="Normal"/>
    <w:link w:val="BodyTextChar"/>
    <w:uiPriority w:val="1"/>
    <w:qFormat/>
    <w:rsid w:val="00B34958"/>
    <w:pPr>
      <w:widowControl w:val="0"/>
      <w:autoSpaceDE w:val="0"/>
      <w:autoSpaceDN w:val="0"/>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B34958"/>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A63260"/>
    <w:rPr>
      <w:color w:val="0563C1" w:themeColor="hyperlink"/>
      <w:u w:val="single"/>
    </w:rPr>
  </w:style>
  <w:style w:type="character" w:styleId="UnresolvedMention">
    <w:name w:val="Unresolved Mention"/>
    <w:basedOn w:val="DefaultParagraphFont"/>
    <w:uiPriority w:val="99"/>
    <w:rsid w:val="00A63260"/>
    <w:rPr>
      <w:color w:val="605E5C"/>
      <w:shd w:val="clear" w:color="auto" w:fill="E1DFDD"/>
    </w:rPr>
  </w:style>
  <w:style w:type="character" w:styleId="EndnoteReference">
    <w:name w:val="endnote reference"/>
    <w:basedOn w:val="DefaultParagraphFont"/>
    <w:uiPriority w:val="99"/>
    <w:semiHidden/>
    <w:unhideWhenUsed/>
    <w:rsid w:val="006F6B03"/>
    <w:rPr>
      <w:vertAlign w:val="superscript"/>
    </w:rPr>
  </w:style>
  <w:style w:type="paragraph" w:styleId="EndnoteText">
    <w:name w:val="endnote text"/>
    <w:basedOn w:val="Normal"/>
    <w:link w:val="EndnoteTextChar"/>
    <w:uiPriority w:val="99"/>
    <w:semiHidden/>
    <w:unhideWhenUsed/>
    <w:rsid w:val="00CE66F8"/>
    <w:pPr>
      <w:spacing w:after="0"/>
    </w:pPr>
    <w:rPr>
      <w:sz w:val="20"/>
      <w:szCs w:val="20"/>
    </w:rPr>
  </w:style>
  <w:style w:type="character" w:customStyle="1" w:styleId="EndnoteTextChar">
    <w:name w:val="Endnote Text Char"/>
    <w:basedOn w:val="DefaultParagraphFont"/>
    <w:link w:val="EndnoteText"/>
    <w:uiPriority w:val="99"/>
    <w:semiHidden/>
    <w:rsid w:val="00CE66F8"/>
    <w:rPr>
      <w:sz w:val="20"/>
      <w:szCs w:val="20"/>
    </w:rPr>
  </w:style>
  <w:style w:type="character" w:styleId="CommentReference">
    <w:name w:val="annotation reference"/>
    <w:basedOn w:val="DefaultParagraphFont"/>
    <w:uiPriority w:val="99"/>
    <w:semiHidden/>
    <w:unhideWhenUsed/>
    <w:rsid w:val="00FE2F70"/>
    <w:rPr>
      <w:sz w:val="16"/>
      <w:szCs w:val="16"/>
    </w:rPr>
  </w:style>
  <w:style w:type="paragraph" w:styleId="CommentText">
    <w:name w:val="annotation text"/>
    <w:basedOn w:val="Normal"/>
    <w:link w:val="CommentTextChar"/>
    <w:uiPriority w:val="99"/>
    <w:unhideWhenUsed/>
    <w:rsid w:val="00FE2F70"/>
    <w:pPr>
      <w:spacing w:after="160"/>
    </w:pPr>
    <w:rPr>
      <w:sz w:val="20"/>
      <w:szCs w:val="20"/>
    </w:rPr>
  </w:style>
  <w:style w:type="character" w:customStyle="1" w:styleId="CommentTextChar">
    <w:name w:val="Comment Text Char"/>
    <w:basedOn w:val="DefaultParagraphFont"/>
    <w:link w:val="CommentText"/>
    <w:uiPriority w:val="99"/>
    <w:rsid w:val="00FE2F70"/>
    <w:rPr>
      <w:sz w:val="20"/>
      <w:szCs w:val="20"/>
    </w:rPr>
  </w:style>
  <w:style w:type="character" w:styleId="FollowedHyperlink">
    <w:name w:val="FollowedHyperlink"/>
    <w:basedOn w:val="DefaultParagraphFont"/>
    <w:uiPriority w:val="99"/>
    <w:semiHidden/>
    <w:unhideWhenUsed/>
    <w:rsid w:val="00A62306"/>
    <w:rPr>
      <w:color w:val="954F72" w:themeColor="followedHyperlink"/>
      <w:u w:val="single"/>
    </w:rPr>
  </w:style>
  <w:style w:type="character" w:customStyle="1" w:styleId="Heading2Char">
    <w:name w:val="Heading 2 Char"/>
    <w:basedOn w:val="DefaultParagraphFont"/>
    <w:link w:val="Heading2"/>
    <w:uiPriority w:val="9"/>
    <w:rsid w:val="00BB031D"/>
    <w:rPr>
      <w:rFonts w:ascii="Calibri" w:eastAsiaTheme="majorEastAsia" w:hAnsi="Calibri" w:cstheme="majorBidi"/>
      <w:b/>
      <w:color w:val="2F5496" w:themeColor="accent1" w:themeShade="BF"/>
      <w:sz w:val="28"/>
      <w:szCs w:val="28"/>
    </w:rPr>
  </w:style>
  <w:style w:type="paragraph" w:styleId="NormalWeb">
    <w:name w:val="Normal (Web)"/>
    <w:basedOn w:val="Normal"/>
    <w:uiPriority w:val="99"/>
    <w:unhideWhenUsed/>
    <w:rsid w:val="00FA3B82"/>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15DD0"/>
    <w:pPr>
      <w:spacing w:after="80"/>
    </w:pPr>
    <w:rPr>
      <w:b/>
      <w:bCs/>
    </w:rPr>
  </w:style>
  <w:style w:type="character" w:customStyle="1" w:styleId="CommentSubjectChar">
    <w:name w:val="Comment Subject Char"/>
    <w:basedOn w:val="CommentTextChar"/>
    <w:link w:val="CommentSubject"/>
    <w:uiPriority w:val="99"/>
    <w:semiHidden/>
    <w:rsid w:val="00C15DD0"/>
    <w:rPr>
      <w:b/>
      <w:bCs/>
      <w:sz w:val="20"/>
      <w:szCs w:val="20"/>
    </w:rPr>
  </w:style>
  <w:style w:type="character" w:customStyle="1" w:styleId="normaltextrun">
    <w:name w:val="normaltextrun"/>
    <w:basedOn w:val="DefaultParagraphFont"/>
    <w:rsid w:val="00C15DD0"/>
  </w:style>
  <w:style w:type="character" w:customStyle="1" w:styleId="Heading3Char">
    <w:name w:val="Heading 3 Char"/>
    <w:basedOn w:val="DefaultParagraphFont"/>
    <w:link w:val="Heading3"/>
    <w:uiPriority w:val="9"/>
    <w:rsid w:val="001C25A8"/>
    <w:rPr>
      <w:rFonts w:asciiTheme="majorHAnsi" w:eastAsiaTheme="majorEastAsia" w:hAnsiTheme="majorHAnsi" w:cstheme="majorBidi"/>
      <w:i/>
      <w:color w:val="1E661A"/>
    </w:rPr>
  </w:style>
  <w:style w:type="paragraph" w:customStyle="1" w:styleId="paragraph">
    <w:name w:val="paragraph"/>
    <w:basedOn w:val="Normal"/>
    <w:rsid w:val="0081366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81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6841">
      <w:bodyDiv w:val="1"/>
      <w:marLeft w:val="0"/>
      <w:marRight w:val="0"/>
      <w:marTop w:val="0"/>
      <w:marBottom w:val="0"/>
      <w:divBdr>
        <w:top w:val="none" w:sz="0" w:space="0" w:color="auto"/>
        <w:left w:val="none" w:sz="0" w:space="0" w:color="auto"/>
        <w:bottom w:val="none" w:sz="0" w:space="0" w:color="auto"/>
        <w:right w:val="none" w:sz="0" w:space="0" w:color="auto"/>
      </w:divBdr>
    </w:div>
    <w:div w:id="305354761">
      <w:bodyDiv w:val="1"/>
      <w:marLeft w:val="0"/>
      <w:marRight w:val="0"/>
      <w:marTop w:val="0"/>
      <w:marBottom w:val="0"/>
      <w:divBdr>
        <w:top w:val="none" w:sz="0" w:space="0" w:color="auto"/>
        <w:left w:val="none" w:sz="0" w:space="0" w:color="auto"/>
        <w:bottom w:val="none" w:sz="0" w:space="0" w:color="auto"/>
        <w:right w:val="none" w:sz="0" w:space="0" w:color="auto"/>
      </w:divBdr>
    </w:div>
    <w:div w:id="1307514140">
      <w:bodyDiv w:val="1"/>
      <w:marLeft w:val="0"/>
      <w:marRight w:val="0"/>
      <w:marTop w:val="0"/>
      <w:marBottom w:val="0"/>
      <w:divBdr>
        <w:top w:val="none" w:sz="0" w:space="0" w:color="auto"/>
        <w:left w:val="none" w:sz="0" w:space="0" w:color="auto"/>
        <w:bottom w:val="none" w:sz="0" w:space="0" w:color="auto"/>
        <w:right w:val="none" w:sz="0" w:space="0" w:color="auto"/>
      </w:divBdr>
    </w:div>
    <w:div w:id="1370885255">
      <w:bodyDiv w:val="1"/>
      <w:marLeft w:val="0"/>
      <w:marRight w:val="0"/>
      <w:marTop w:val="0"/>
      <w:marBottom w:val="0"/>
      <w:divBdr>
        <w:top w:val="none" w:sz="0" w:space="0" w:color="auto"/>
        <w:left w:val="none" w:sz="0" w:space="0" w:color="auto"/>
        <w:bottom w:val="none" w:sz="0" w:space="0" w:color="auto"/>
        <w:right w:val="none" w:sz="0" w:space="0" w:color="auto"/>
      </w:divBdr>
      <w:divsChild>
        <w:div w:id="4995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offices/office-of-formula-grants/school-support-and-accountability/performance-review/" TargetMode="External"/><Relationship Id="rId13" Type="http://schemas.openxmlformats.org/officeDocument/2006/relationships/hyperlink" Target="mailto:NDTAC@longevity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se.ed.gov/offices/office-of-formula-grants/school-support-and-accountability/essa-consolidated-state-pla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vtyconsulting-my.sharepoint.com/:w:/g/personal/michaela_rizzo_longevityconsulting_com/Ee-89EniEuBKqPVKQciYgwgBc2uRizXFlLkkbPy2Td5EGw?e=DMEPL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glected-delinquent.ed.gov/title-i-part-d-statute" TargetMode="External"/><Relationship Id="rId4" Type="http://schemas.openxmlformats.org/officeDocument/2006/relationships/settings" Target="settings.xml"/><Relationship Id="rId9" Type="http://schemas.openxmlformats.org/officeDocument/2006/relationships/hyperlink" Target="https://www2.ed.gov/admins/lead/account/monitoring/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4938-4140-034B-B5EE-E4265FF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2021 Summary Cop 1 August</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Summary Cop 1 August</dc:title>
  <dc:subject/>
  <dc:creator>Jessica Flynn</dc:creator>
  <cp:keywords/>
  <dc:description/>
  <cp:lastModifiedBy>Michaela Rizzo</cp:lastModifiedBy>
  <cp:revision>3</cp:revision>
  <dcterms:created xsi:type="dcterms:W3CDTF">2022-05-05T01:27:00Z</dcterms:created>
  <dcterms:modified xsi:type="dcterms:W3CDTF">2022-05-05T01:43:00Z</dcterms:modified>
</cp:coreProperties>
</file>